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0F5C24" w:rsidTr="003E7E05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F5C24" w:rsidRDefault="000F5C24" w:rsidP="003E7E05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0F5C24" w:rsidRDefault="000F5C24" w:rsidP="003E7E05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F5C24" w:rsidRDefault="000F5C24" w:rsidP="003E7E05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0F5C24" w:rsidRDefault="000F5C24" w:rsidP="003E7E0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0F5C24" w:rsidRDefault="000F5C24" w:rsidP="003E7E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№ 1</w:t>
            </w:r>
            <w:r w:rsidR="003E7E05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от </w:t>
            </w:r>
            <w:r w:rsidR="00110AA9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.0</w:t>
            </w:r>
            <w:r w:rsidR="003E7E05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.2022</w:t>
            </w:r>
          </w:p>
          <w:p w:rsidR="000F5C24" w:rsidRDefault="000F5C24" w:rsidP="003E7E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0F5C24" w:rsidRDefault="000F5C24" w:rsidP="003E7E0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3E7E05" w:rsidRPr="003E7E05" w:rsidRDefault="003E7E05" w:rsidP="003E7E05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bCs/>
          <w:sz w:val="18"/>
          <w:szCs w:val="18"/>
        </w:rPr>
        <w:t>СОВЕТ ДЕПУТАТОВ ВЕРХ-КОЕНСКОГО СЕЛЬСОВЕТА</w:t>
      </w:r>
    </w:p>
    <w:p w:rsidR="003E7E05" w:rsidRPr="003E7E05" w:rsidRDefault="003E7E05" w:rsidP="003E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3E7E05" w:rsidRPr="003E7E05" w:rsidRDefault="003E7E05" w:rsidP="003E7E05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bCs/>
          <w:sz w:val="18"/>
          <w:szCs w:val="18"/>
        </w:rPr>
        <w:t>ШЕСТОГО СОЗЫВА</w:t>
      </w:r>
    </w:p>
    <w:p w:rsidR="003E7E05" w:rsidRPr="003E7E05" w:rsidRDefault="003E7E05" w:rsidP="003E7E05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3E7E05">
        <w:rPr>
          <w:rFonts w:ascii="Times New Roman" w:eastAsia="Times New Roman" w:hAnsi="Times New Roman" w:cs="Times New Roman"/>
          <w:bCs/>
          <w:sz w:val="18"/>
          <w:szCs w:val="18"/>
        </w:rPr>
        <w:t>Р</w:t>
      </w:r>
      <w:proofErr w:type="gramEnd"/>
      <w:r w:rsidRPr="003E7E05">
        <w:rPr>
          <w:rFonts w:ascii="Times New Roman" w:eastAsia="Times New Roman" w:hAnsi="Times New Roman" w:cs="Times New Roman"/>
          <w:bCs/>
          <w:sz w:val="18"/>
          <w:szCs w:val="18"/>
        </w:rPr>
        <w:t xml:space="preserve"> Е Ш Е Н И Е </w:t>
      </w:r>
    </w:p>
    <w:p w:rsidR="003E7E05" w:rsidRPr="003E7E05" w:rsidRDefault="003E7E05" w:rsidP="003E7E05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>Восемнадцатой сессии</w:t>
      </w:r>
    </w:p>
    <w:p w:rsidR="003E7E05" w:rsidRPr="003E7E05" w:rsidRDefault="003E7E05" w:rsidP="003E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>26.09.2022                                                                                                           № 116</w:t>
      </w:r>
    </w:p>
    <w:p w:rsidR="003E7E05" w:rsidRPr="003E7E05" w:rsidRDefault="003E7E05" w:rsidP="003E7E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bCs/>
          <w:sz w:val="18"/>
          <w:szCs w:val="18"/>
        </w:rPr>
        <w:t>О внесении изменений в бюджет</w:t>
      </w:r>
    </w:p>
    <w:p w:rsidR="003E7E05" w:rsidRPr="003E7E05" w:rsidRDefault="003E7E05" w:rsidP="003E7E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bCs/>
          <w:sz w:val="18"/>
          <w:szCs w:val="18"/>
        </w:rPr>
        <w:t>Верх-Коенского сельсовета на 2022год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3E7E05">
        <w:rPr>
          <w:rFonts w:ascii="Times New Roman" w:eastAsia="Times New Roman" w:hAnsi="Times New Roman" w:cs="Times New Roman"/>
          <w:bCs/>
          <w:sz w:val="18"/>
          <w:szCs w:val="18"/>
        </w:rPr>
        <w:t xml:space="preserve">и плановый период 2023 и 2024 годов </w:t>
      </w:r>
    </w:p>
    <w:p w:rsidR="003E7E05" w:rsidRPr="003E7E05" w:rsidRDefault="003E7E05" w:rsidP="003E7E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изменениями расходов местного бюджета, в соответствии с Уставом Верх-Коенского сельсовета Искитимского района Новосибирской области, Совет депутатов </w:t>
      </w:r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Верх-Коенского </w:t>
      </w:r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сельсовета</w:t>
      </w:r>
    </w:p>
    <w:p w:rsidR="003E7E05" w:rsidRPr="003E7E05" w:rsidRDefault="003E7E05" w:rsidP="003E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РЕШИЛ</w:t>
      </w:r>
    </w:p>
    <w:p w:rsidR="003E7E05" w:rsidRPr="003E7E05" w:rsidRDefault="003E7E05" w:rsidP="003E7E05">
      <w:pPr>
        <w:numPr>
          <w:ilvl w:val="0"/>
          <w:numId w:val="18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Внести в решение 12-ой сессии Совета депутатов от 24.12.2021 №65 «О бюджете Верх-Коенского сельсовета Искитимского района Новосибирской области на 2022 год и плановый период 2023 и 2024 годов» (с изменениями от 21.01.2022 №79, от 01.04.2022 №93, от 12.05.2022 №96, от 26.07.2022 №103) следующие изменения: </w:t>
      </w:r>
      <w:proofErr w:type="gramEnd"/>
    </w:p>
    <w:p w:rsidR="003E7E05" w:rsidRPr="003E7E05" w:rsidRDefault="003E7E05" w:rsidP="003E7E05">
      <w:pPr>
        <w:numPr>
          <w:ilvl w:val="1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</w:rPr>
        <w:t>в пункте 1 пункта 1 статьи 1 цифры «</w:t>
      </w:r>
      <w:r w:rsidRPr="003E7E05"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</w:rPr>
        <w:t>16434,7</w:t>
      </w:r>
      <w:r w:rsidRPr="003E7E05"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</w:rPr>
        <w:t>» заменить цифрами «</w:t>
      </w:r>
      <w:r w:rsidRPr="003E7E05"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</w:rPr>
        <w:t>16566,5</w:t>
      </w:r>
      <w:r w:rsidRPr="003E7E05"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</w:rPr>
        <w:t>» после цифр «</w:t>
      </w:r>
      <w:r w:rsidRPr="003E7E05"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</w:rPr>
        <w:t>14103,3</w:t>
      </w:r>
      <w:r w:rsidRPr="003E7E05"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</w:rPr>
        <w:t>» после слов «безвозмездных поступлений в сумме» заменить цифрами «</w:t>
      </w:r>
      <w:r w:rsidRPr="003E7E05"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</w:rPr>
        <w:t>14235,1</w:t>
      </w:r>
      <w:r w:rsidRPr="003E7E05"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</w:rPr>
        <w:t>», цифр «</w:t>
      </w:r>
      <w:r w:rsidRPr="003E7E05"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</w:rPr>
        <w:t>14053,3</w:t>
      </w:r>
      <w:r w:rsidRPr="003E7E05"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</w:rPr>
        <w:t>» после слов «межбюджетных трансфертов, получаемых из других бюджетов бюджетной системы Российской Федерации, в сумме» заменить цифрами «</w:t>
      </w:r>
      <w:r w:rsidRPr="003E7E05"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</w:rPr>
        <w:t>14185,1</w:t>
      </w:r>
      <w:r w:rsidRPr="003E7E05"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</w:rPr>
        <w:t>»</w:t>
      </w:r>
      <w:r w:rsidRPr="003E7E05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3E7E05" w:rsidRPr="003E7E05" w:rsidRDefault="003E7E05" w:rsidP="003E7E05">
      <w:pPr>
        <w:numPr>
          <w:ilvl w:val="1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в подпункте 2 пункта 1 статьи 1 цифры </w:t>
      </w:r>
      <w:r w:rsidRPr="003E7E05">
        <w:rPr>
          <w:rFonts w:ascii="Times New Roman" w:eastAsia="Times New Roman" w:hAnsi="Times New Roman" w:cs="Times New Roman"/>
          <w:b/>
          <w:sz w:val="18"/>
          <w:szCs w:val="18"/>
        </w:rPr>
        <w:t>«17620,0»</w:t>
      </w:r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 заменить цифрами </w:t>
      </w:r>
      <w:r w:rsidRPr="003E7E05">
        <w:rPr>
          <w:rFonts w:ascii="Times New Roman" w:eastAsia="Times New Roman" w:hAnsi="Times New Roman" w:cs="Times New Roman"/>
          <w:b/>
          <w:sz w:val="18"/>
          <w:szCs w:val="18"/>
        </w:rPr>
        <w:t>«17862,8»</w:t>
      </w:r>
    </w:p>
    <w:p w:rsidR="003E7E05" w:rsidRPr="003E7E05" w:rsidRDefault="003E7E05" w:rsidP="003E7E05">
      <w:pPr>
        <w:numPr>
          <w:ilvl w:val="1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подпункте 3 пункта 1 статьи 1 цифры </w:t>
      </w:r>
      <w:r w:rsidRPr="003E7E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«1185,3»</w:t>
      </w:r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3E7E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«1296,3»;</w:t>
      </w:r>
    </w:p>
    <w:p w:rsidR="003E7E05" w:rsidRPr="003E7E05" w:rsidRDefault="003E7E05" w:rsidP="003E7E05">
      <w:pPr>
        <w:numPr>
          <w:ilvl w:val="1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>утвердить приложение 1 «Доходы местного бюджета на 2022 год и плановый период 2023-2024 годов» в прилагаемой редакции;</w:t>
      </w:r>
    </w:p>
    <w:p w:rsidR="003E7E05" w:rsidRPr="003E7E05" w:rsidRDefault="003E7E05" w:rsidP="003E7E05">
      <w:pPr>
        <w:numPr>
          <w:ilvl w:val="1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E7E05">
        <w:rPr>
          <w:rFonts w:ascii="Times New Roman" w:eastAsia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 на 2022 год и плановый период 2023 и 2024 годов» в прилагаемой редакции;</w:t>
      </w:r>
    </w:p>
    <w:p w:rsidR="003E7E05" w:rsidRPr="003E7E05" w:rsidRDefault="003E7E05" w:rsidP="003E7E05">
      <w:pPr>
        <w:numPr>
          <w:ilvl w:val="1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E7E05">
        <w:rPr>
          <w:rFonts w:ascii="Times New Roman" w:eastAsia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 на 2022 год и плановый период 2023 и 2024 годов» в прилагаемой редакции;</w:t>
      </w:r>
    </w:p>
    <w:p w:rsidR="003E7E05" w:rsidRPr="003E7E05" w:rsidRDefault="003E7E05" w:rsidP="003E7E05">
      <w:pPr>
        <w:numPr>
          <w:ilvl w:val="1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3E7E05" w:rsidRPr="003E7E05" w:rsidRDefault="003E7E05" w:rsidP="003E7E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1.8 утвердить приложение 6 «Распределение бюджетных ассигнований на исполнение публичных нормативных обязательств на 2022 год и плановый период 2023 и 2024 годов» в прилагаемой редакции;</w:t>
      </w:r>
    </w:p>
    <w:p w:rsidR="003E7E05" w:rsidRPr="003E7E05" w:rsidRDefault="003E7E05" w:rsidP="003E7E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1.9 утвердить приложение 8 «Источники финансирования дефицита местного бюджета на 2022 год и плановый период 2023 и 2024 годов» в прилагаемой редакции;</w:t>
      </w:r>
    </w:p>
    <w:p w:rsidR="003E7E05" w:rsidRPr="003E7E05" w:rsidRDefault="003E7E05" w:rsidP="003E7E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3E7E05">
        <w:rPr>
          <w:rFonts w:ascii="Times New Roman" w:eastAsia="Times New Roman" w:hAnsi="Times New Roman" w:cs="Times New Roman"/>
          <w:sz w:val="18"/>
          <w:szCs w:val="18"/>
        </w:rPr>
        <w:t>2.Настоящее решение опубликовать в газете «Верх-Коенский вестник».</w:t>
      </w:r>
    </w:p>
    <w:p w:rsidR="003E7E05" w:rsidRPr="003E7E05" w:rsidRDefault="003E7E05" w:rsidP="003E7E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     3.</w:t>
      </w:r>
      <w:proofErr w:type="gramStart"/>
      <w:r w:rsidRPr="003E7E05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</w:t>
      </w:r>
      <w:r w:rsidRPr="003E7E05">
        <w:rPr>
          <w:rFonts w:ascii="Times New Roman" w:eastAsia="Times New Roman" w:hAnsi="Times New Roman" w:cs="Times New Roman"/>
          <w:sz w:val="18"/>
          <w:szCs w:val="18"/>
          <w:lang w:eastAsia="x-none"/>
        </w:rPr>
        <w:t>(Захарченко А.А.)</w:t>
      </w:r>
    </w:p>
    <w:p w:rsidR="003E7E05" w:rsidRPr="003E7E05" w:rsidRDefault="003E7E05" w:rsidP="003E7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Глава Верх-Коенского сельсовета </w:t>
      </w:r>
    </w:p>
    <w:p w:rsidR="003E7E05" w:rsidRPr="003E7E05" w:rsidRDefault="003E7E05" w:rsidP="003E7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Искитимского района Новосибирской области                                  В.Н.Соловьенко</w:t>
      </w:r>
    </w:p>
    <w:p w:rsidR="003E7E05" w:rsidRPr="003E7E05" w:rsidRDefault="003E7E05" w:rsidP="003E7E05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:rsidR="003E7E05" w:rsidRPr="003E7E05" w:rsidRDefault="003E7E05" w:rsidP="003E7E05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sz w:val="18"/>
          <w:szCs w:val="18"/>
        </w:rPr>
        <w:t xml:space="preserve">Председатель Совета депутатов  </w:t>
      </w:r>
    </w:p>
    <w:p w:rsidR="003E7E05" w:rsidRPr="003E7E05" w:rsidRDefault="003E7E05" w:rsidP="003E7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Верх-Коенского сельсовета </w:t>
      </w:r>
    </w:p>
    <w:p w:rsidR="003E7E05" w:rsidRPr="003E7E05" w:rsidRDefault="003E7E05" w:rsidP="003E7E0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E05">
        <w:rPr>
          <w:rFonts w:ascii="Times New Roman" w:eastAsia="Times New Roman" w:hAnsi="Times New Roman" w:cs="Times New Roman"/>
          <w:bCs/>
          <w:sz w:val="18"/>
          <w:szCs w:val="18"/>
        </w:rPr>
        <w:t>Искитимского района Новосибирской области                                  Г.Н.Яковлева</w:t>
      </w:r>
    </w:p>
    <w:p w:rsidR="003E7E05" w:rsidRPr="003E7E05" w:rsidRDefault="003E7E05" w:rsidP="003E7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10315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560"/>
        <w:gridCol w:w="2756"/>
        <w:gridCol w:w="1021"/>
        <w:gridCol w:w="1021"/>
        <w:gridCol w:w="1049"/>
      </w:tblGrid>
      <w:tr w:rsidR="003E7E05" w:rsidRPr="003E7E05" w:rsidTr="003E7E05">
        <w:trPr>
          <w:trHeight w:val="33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M66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Приложение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1</w:t>
            </w:r>
          </w:p>
        </w:tc>
      </w:tr>
      <w:tr w:rsidR="003E7E05" w:rsidRPr="003E7E05" w:rsidTr="003E7E05">
        <w:trPr>
          <w:trHeight w:val="315"/>
        </w:trPr>
        <w:tc>
          <w:tcPr>
            <w:tcW w:w="10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местного бюджета на 2022 год и плановый период 2023-2024 годов</w:t>
            </w:r>
          </w:p>
        </w:tc>
      </w:tr>
      <w:tr w:rsidR="003E7E05" w:rsidRPr="003E7E05" w:rsidTr="003E7E05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тыс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рублей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E7E05" w:rsidRPr="003E7E05" w:rsidTr="003E7E05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строки</w:t>
            </w:r>
            <w:proofErr w:type="spellEnd"/>
          </w:p>
        </w:tc>
        <w:tc>
          <w:tcPr>
            <w:tcW w:w="4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классификации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доходов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Доходы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  <w:t xml:space="preserve">2022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Доходы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  <w:t xml:space="preserve">2023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Доходы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  <w:t xml:space="preserve">2024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</w:tr>
      <w:tr w:rsidR="003E7E05" w:rsidRPr="003E7E05" w:rsidTr="003E7E05">
        <w:trPr>
          <w:trHeight w:val="4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главного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администратора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подгруппы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статьи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подстатьи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элемента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подвида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аналитической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подвида</w:t>
            </w:r>
            <w:proofErr w:type="spellEnd"/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7E05" w:rsidRPr="003E7E05" w:rsidTr="003E7E05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3E7E05" w:rsidRPr="003E7E05" w:rsidTr="003E7E0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НАЛОГОВЫЕ И НЕНАЛОГОВЫЕ ДОХОДЫ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2 33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2 356,9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2 457,4</w:t>
            </w:r>
          </w:p>
        </w:tc>
      </w:tr>
      <w:tr w:rsidR="003E7E05" w:rsidRPr="003E7E05" w:rsidTr="003E7E0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НАЛОГОВЫЕ ДОХОДЫ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1 870,7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1 987,3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2 077,3</w:t>
            </w:r>
          </w:p>
        </w:tc>
      </w:tr>
      <w:tr w:rsidR="003E7E05" w:rsidRPr="003E7E05" w:rsidTr="003E7E0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461,4</w:t>
            </w:r>
          </w:p>
        </w:tc>
      </w:tr>
      <w:tr w:rsidR="003E7E05" w:rsidRPr="003E7E05" w:rsidTr="003E7E05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372,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461,4</w:t>
            </w:r>
          </w:p>
        </w:tc>
      </w:tr>
      <w:tr w:rsidR="003E7E05" w:rsidRPr="003E7E05" w:rsidTr="003E7E05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E7E05" w:rsidRPr="003E7E05" w:rsidTr="003E7E0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939,2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983,7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1 037,2</w:t>
            </w:r>
          </w:p>
        </w:tc>
      </w:tr>
      <w:tr w:rsidR="003E7E05" w:rsidRPr="003E7E05" w:rsidTr="003E7E05">
        <w:trPr>
          <w:trHeight w:val="18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445,5</w:t>
            </w:r>
          </w:p>
        </w:tc>
      </w:tr>
      <w:tr w:rsidR="003E7E05" w:rsidRPr="003E7E05" w:rsidTr="003E7E05">
        <w:trPr>
          <w:trHeight w:val="14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3,2</w:t>
            </w:r>
          </w:p>
        </w:tc>
      </w:tr>
      <w:tr w:rsidR="003E7E05" w:rsidRPr="003E7E05" w:rsidTr="003E7E05">
        <w:trPr>
          <w:trHeight w:val="21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656,8</w:t>
            </w:r>
          </w:p>
        </w:tc>
      </w:tr>
      <w:tr w:rsidR="003E7E05" w:rsidRPr="003E7E05" w:rsidTr="003E7E05">
        <w:trPr>
          <w:trHeight w:val="20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-68,3</w:t>
            </w:r>
          </w:p>
        </w:tc>
      </w:tr>
      <w:tr w:rsidR="003E7E05" w:rsidRPr="003E7E05" w:rsidTr="003E7E0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НАЛОГИ НА ИМУЩЕСТВО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558,9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568,3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578,7</w:t>
            </w:r>
          </w:p>
        </w:tc>
      </w:tr>
      <w:tr w:rsidR="003E7E05" w:rsidRPr="003E7E05" w:rsidTr="003E7E0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87,6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96,4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106,0</w:t>
            </w:r>
          </w:p>
        </w:tc>
      </w:tr>
      <w:tr w:rsidR="003E7E05" w:rsidRPr="003E7E05" w:rsidTr="003E7E05">
        <w:trPr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106,0</w:t>
            </w:r>
          </w:p>
        </w:tc>
      </w:tr>
      <w:tr w:rsidR="003E7E05" w:rsidRPr="003E7E05" w:rsidTr="003E7E05">
        <w:trPr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ЗЕМЕЛЬНЫЙ НАЛОГ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471,3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471,9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472,7</w:t>
            </w:r>
          </w:p>
        </w:tc>
      </w:tr>
      <w:tr w:rsidR="003E7E05" w:rsidRPr="003E7E05" w:rsidTr="003E7E05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Земельный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налог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организаций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391,7</w:t>
            </w:r>
          </w:p>
        </w:tc>
      </w:tr>
      <w:tr w:rsidR="003E7E05" w:rsidRPr="003E7E05" w:rsidTr="003E7E05">
        <w:trPr>
          <w:trHeight w:val="6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391,7</w:t>
            </w:r>
          </w:p>
        </w:tc>
      </w:tr>
      <w:tr w:rsidR="003E7E05" w:rsidRPr="003E7E05" w:rsidTr="003E7E05">
        <w:trPr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81,0</w:t>
            </w:r>
          </w:p>
        </w:tc>
      </w:tr>
      <w:tr w:rsidR="003E7E05" w:rsidRPr="003E7E05" w:rsidTr="003E7E05">
        <w:trPr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81,0</w:t>
            </w:r>
          </w:p>
        </w:tc>
      </w:tr>
      <w:tr w:rsidR="003E7E05" w:rsidRPr="003E7E05" w:rsidTr="003E7E05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5,2</w:t>
            </w:r>
          </w:p>
        </w:tc>
      </w:tr>
      <w:tr w:rsidR="003E7E05" w:rsidRPr="003E7E05" w:rsidTr="003E7E05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5,2</w:t>
            </w:r>
          </w:p>
        </w:tc>
      </w:tr>
      <w:tr w:rsidR="003E7E05" w:rsidRPr="003E7E05" w:rsidTr="003E7E05">
        <w:trPr>
          <w:trHeight w:val="12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5,2</w:t>
            </w:r>
          </w:p>
        </w:tc>
      </w:tr>
      <w:tr w:rsidR="003E7E05" w:rsidRPr="003E7E05" w:rsidTr="003E7E05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354,5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364,4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374,9</w:t>
            </w:r>
          </w:p>
        </w:tc>
      </w:tr>
      <w:tr w:rsidR="003E7E05" w:rsidRPr="003E7E05" w:rsidTr="003E7E05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374,9</w:t>
            </w:r>
          </w:p>
        </w:tc>
      </w:tr>
      <w:tr w:rsidR="003E7E05" w:rsidRPr="003E7E05" w:rsidTr="003E7E05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374,9</w:t>
            </w:r>
          </w:p>
        </w:tc>
      </w:tr>
      <w:tr w:rsidR="003E7E05" w:rsidRPr="003E7E05" w:rsidTr="003E7E05">
        <w:trPr>
          <w:trHeight w:val="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E7E05" w:rsidRPr="003E7E05" w:rsidTr="003E7E05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E7E05" w:rsidRPr="003E7E05" w:rsidTr="003E7E05">
        <w:trPr>
          <w:trHeight w:val="4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17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ПРОЧИЕ НЕНАЛОГОВЫЕ ДОХОДЫ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trHeight w:val="6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БЕЗВОЗМЕЗДНЫЕ ПОСТУПЛЕНИЯ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14 235,1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4 475,8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4 301,3</w:t>
            </w:r>
          </w:p>
        </w:tc>
      </w:tr>
      <w:tr w:rsidR="003E7E05" w:rsidRPr="003E7E05" w:rsidTr="003E7E0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4 475,8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4 301,3</w:t>
            </w:r>
          </w:p>
        </w:tc>
      </w:tr>
      <w:tr w:rsidR="003E7E05" w:rsidRPr="003E7E05" w:rsidTr="003E7E0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5 311,6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4 358,1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4 179,4</w:t>
            </w:r>
          </w:p>
        </w:tc>
      </w:tr>
      <w:tr w:rsidR="003E7E05" w:rsidRPr="003E7E05" w:rsidTr="003E7E05">
        <w:trPr>
          <w:trHeight w:val="41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5 311,6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4 358,1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4 179,4</w:t>
            </w:r>
          </w:p>
        </w:tc>
      </w:tr>
      <w:tr w:rsidR="003E7E05" w:rsidRPr="003E7E05" w:rsidTr="003E7E05">
        <w:trPr>
          <w:trHeight w:val="6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5311,6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4358,1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4179,4</w:t>
            </w:r>
          </w:p>
        </w:tc>
      </w:tr>
      <w:tr w:rsidR="003E7E05" w:rsidRPr="003E7E05" w:rsidTr="003E7E0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117,7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121,9</w:t>
            </w:r>
          </w:p>
        </w:tc>
      </w:tr>
      <w:tr w:rsidR="003E7E05" w:rsidRPr="003E7E05" w:rsidTr="003E7E05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на выполнение передаваемых полномочий субъектов Российской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</w:tr>
      <w:tr w:rsidR="003E7E05" w:rsidRPr="003E7E05" w:rsidTr="003E7E05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</w:tr>
      <w:tr w:rsidR="003E7E05" w:rsidRPr="003E7E05" w:rsidTr="003E7E05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121,8</w:t>
            </w:r>
          </w:p>
        </w:tc>
      </w:tr>
      <w:tr w:rsidR="003E7E05" w:rsidRPr="003E7E05" w:rsidTr="003E7E05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121,8</w:t>
            </w:r>
          </w:p>
        </w:tc>
      </w:tr>
      <w:tr w:rsidR="003E7E05" w:rsidRPr="003E7E05" w:rsidTr="003E7E05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7 752,2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752,2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trHeight w:val="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E7E05" w:rsidRPr="003E7E05" w:rsidTr="003E7E05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E7E05" w:rsidRPr="003E7E05" w:rsidTr="003E7E05">
        <w:trPr>
          <w:trHeight w:val="300"/>
        </w:trPr>
        <w:tc>
          <w:tcPr>
            <w:tcW w:w="7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6 832,7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6 758,7</w:t>
            </w:r>
          </w:p>
        </w:tc>
      </w:tr>
    </w:tbl>
    <w:p w:rsidR="003E7E05" w:rsidRPr="003E7E05" w:rsidRDefault="003E7E05" w:rsidP="003E7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10470" w:type="dxa"/>
        <w:tblInd w:w="203" w:type="dxa"/>
        <w:tblLayout w:type="fixed"/>
        <w:tblLook w:val="04A0" w:firstRow="1" w:lastRow="0" w:firstColumn="1" w:lastColumn="0" w:noHBand="0" w:noVBand="1"/>
      </w:tblPr>
      <w:tblGrid>
        <w:gridCol w:w="4091"/>
        <w:gridCol w:w="294"/>
        <w:gridCol w:w="415"/>
        <w:gridCol w:w="567"/>
        <w:gridCol w:w="1417"/>
        <w:gridCol w:w="567"/>
        <w:gridCol w:w="993"/>
        <w:gridCol w:w="850"/>
        <w:gridCol w:w="992"/>
        <w:gridCol w:w="284"/>
      </w:tblGrid>
      <w:tr w:rsidR="003E7E05" w:rsidRPr="003E7E05" w:rsidTr="003E7E05">
        <w:trPr>
          <w:gridAfter w:val="1"/>
          <w:wAfter w:w="284" w:type="dxa"/>
          <w:trHeight w:val="255"/>
        </w:trPr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3E7E05" w:rsidRPr="003E7E05" w:rsidTr="003E7E05">
        <w:trPr>
          <w:trHeight w:val="255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7E05" w:rsidRPr="003E7E05" w:rsidTr="003E7E05">
        <w:trPr>
          <w:gridAfter w:val="1"/>
          <w:wAfter w:w="284" w:type="dxa"/>
          <w:trHeight w:val="1035"/>
        </w:trPr>
        <w:tc>
          <w:tcPr>
            <w:tcW w:w="10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ГОДОВ</w:t>
            </w:r>
          </w:p>
        </w:tc>
      </w:tr>
      <w:tr w:rsidR="003E7E05" w:rsidRPr="003E7E05" w:rsidTr="003E7E05">
        <w:trPr>
          <w:gridAfter w:val="1"/>
          <w:wAfter w:w="284" w:type="dxa"/>
          <w:trHeight w:val="255"/>
        </w:trPr>
        <w:tc>
          <w:tcPr>
            <w:tcW w:w="101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3E7E05" w:rsidRPr="003E7E05" w:rsidTr="003E7E05">
        <w:trPr>
          <w:gridAfter w:val="1"/>
          <w:wAfter w:w="284" w:type="dxa"/>
          <w:trHeight w:val="510"/>
        </w:trPr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3E7E05" w:rsidRPr="003E7E05" w:rsidTr="003E7E05">
        <w:trPr>
          <w:gridAfter w:val="1"/>
          <w:wAfter w:w="284" w:type="dxa"/>
          <w:trHeight w:val="495"/>
        </w:trPr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4 604,3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2 590,7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3 074,9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1 798,5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1 798,5</w:t>
            </w:r>
          </w:p>
        </w:tc>
      </w:tr>
      <w:tr w:rsidR="003E7E05" w:rsidRPr="003E7E05" w:rsidTr="003E7E05">
        <w:trPr>
          <w:gridAfter w:val="1"/>
          <w:wAfter w:w="284" w:type="dxa"/>
          <w:trHeight w:val="63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3E7E05" w:rsidRPr="003E7E05" w:rsidTr="003E7E05">
        <w:trPr>
          <w:gridAfter w:val="1"/>
          <w:wAfter w:w="284" w:type="dxa"/>
          <w:trHeight w:val="124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After w:val="1"/>
          <w:wAfter w:w="284" w:type="dxa"/>
          <w:trHeight w:val="3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Премии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121,80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121,80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3E7E05" w:rsidRPr="003E7E05" w:rsidTr="003E7E05">
        <w:trPr>
          <w:gridAfter w:val="1"/>
          <w:wAfter w:w="284" w:type="dxa"/>
          <w:trHeight w:val="416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121,76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121,76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81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75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2 970,8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4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3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3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0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3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2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72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70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3251,0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31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2963,4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2963,4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2963,4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31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17 862,8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6 758,7</w:t>
            </w:r>
          </w:p>
        </w:tc>
      </w:tr>
    </w:tbl>
    <w:p w:rsidR="003E7E05" w:rsidRPr="003E7E05" w:rsidRDefault="003E7E05" w:rsidP="003E7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10622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245"/>
        <w:gridCol w:w="3714"/>
        <w:gridCol w:w="284"/>
        <w:gridCol w:w="257"/>
        <w:gridCol w:w="562"/>
        <w:gridCol w:w="562"/>
        <w:gridCol w:w="36"/>
        <w:gridCol w:w="567"/>
        <w:gridCol w:w="709"/>
        <w:gridCol w:w="284"/>
        <w:gridCol w:w="425"/>
        <w:gridCol w:w="142"/>
        <w:gridCol w:w="850"/>
        <w:gridCol w:w="142"/>
        <w:gridCol w:w="709"/>
        <w:gridCol w:w="141"/>
        <w:gridCol w:w="709"/>
        <w:gridCol w:w="284"/>
      </w:tblGrid>
      <w:tr w:rsidR="003E7E05" w:rsidRPr="003E7E05" w:rsidTr="003E7E05">
        <w:trPr>
          <w:gridAfter w:val="1"/>
          <w:wAfter w:w="284" w:type="dxa"/>
          <w:trHeight w:val="255"/>
        </w:trPr>
        <w:tc>
          <w:tcPr>
            <w:tcW w:w="10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Приложнение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</w:tr>
      <w:tr w:rsidR="003E7E05" w:rsidRPr="003E7E05" w:rsidTr="003E7E05">
        <w:trPr>
          <w:gridAfter w:val="1"/>
          <w:wAfter w:w="284" w:type="dxa"/>
          <w:trHeight w:val="1005"/>
        </w:trPr>
        <w:tc>
          <w:tcPr>
            <w:tcW w:w="10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2024 ГОДОВ</w:t>
            </w:r>
          </w:p>
        </w:tc>
      </w:tr>
      <w:tr w:rsidR="003E7E05" w:rsidRPr="003E7E05" w:rsidTr="003E7E05">
        <w:trPr>
          <w:gridAfter w:val="1"/>
          <w:wAfter w:w="284" w:type="dxa"/>
          <w:trHeight w:val="435"/>
        </w:trPr>
        <w:tc>
          <w:tcPr>
            <w:tcW w:w="10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тыс</w:t>
            </w:r>
            <w:proofErr w:type="spellEnd"/>
            <w:proofErr w:type="gram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рублей</w:t>
            </w:r>
            <w:proofErr w:type="spellEnd"/>
          </w:p>
        </w:tc>
      </w:tr>
      <w:tr w:rsidR="003E7E05" w:rsidRPr="003E7E05" w:rsidTr="003E7E05">
        <w:trPr>
          <w:gridAfter w:val="1"/>
          <w:wAfter w:w="284" w:type="dxa"/>
          <w:trHeight w:val="435"/>
        </w:trPr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Сумма</w:t>
            </w:r>
            <w:proofErr w:type="spellEnd"/>
          </w:p>
        </w:tc>
      </w:tr>
      <w:tr w:rsidR="003E7E05" w:rsidRPr="003E7E05" w:rsidTr="003E7E05">
        <w:trPr>
          <w:gridAfter w:val="1"/>
          <w:wAfter w:w="284" w:type="dxa"/>
          <w:trHeight w:val="435"/>
        </w:trPr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2022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2023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2024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</w:tr>
      <w:tr w:rsidR="003E7E05" w:rsidRPr="003E7E05" w:rsidTr="003E7E05">
        <w:trPr>
          <w:gridAfter w:val="1"/>
          <w:wAfter w:w="284" w:type="dxa"/>
          <w:trHeight w:val="60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70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6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 Верх-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Коенскогосельсовета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476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70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1 037,2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2 092,0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83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59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70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1 340,0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11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53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8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66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2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66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13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041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2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Верх-Коенского сельсовета"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2 791,5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798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 Верх-Коенского сельсовета 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2 791,5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1 034,7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2 791,5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1 034,7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2 791,5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2 495,7</w:t>
            </w:r>
          </w:p>
        </w:tc>
      </w:tr>
      <w:tr w:rsidR="003E7E05" w:rsidRPr="003E7E05" w:rsidTr="003E7E05">
        <w:trPr>
          <w:gridAfter w:val="1"/>
          <w:wAfter w:w="284" w:type="dxa"/>
          <w:trHeight w:val="418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2154,3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2154,3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9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2963,4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2963,4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Непрограммные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направления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бюджета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3 057,5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3 225,8</w:t>
            </w:r>
          </w:p>
        </w:tc>
      </w:tr>
      <w:tr w:rsidR="003E7E05" w:rsidRPr="003E7E05" w:rsidTr="003E7E05">
        <w:trPr>
          <w:gridAfter w:val="1"/>
          <w:wAfter w:w="284" w:type="dxa"/>
          <w:trHeight w:val="381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1 450,5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1 798,3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1 798,4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1 450,5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1 798,3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1 798,4</w:t>
            </w:r>
          </w:p>
        </w:tc>
      </w:tr>
      <w:tr w:rsidR="003E7E05" w:rsidRPr="003E7E05" w:rsidTr="003E7E05">
        <w:trPr>
          <w:gridAfter w:val="1"/>
          <w:wAfter w:w="284" w:type="dxa"/>
          <w:trHeight w:val="4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1 450,5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1 798,3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1 798,4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8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902,2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902,2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3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23,1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23,1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23,1</w:t>
            </w:r>
          </w:p>
        </w:tc>
      </w:tr>
      <w:tr w:rsidR="003E7E05" w:rsidRPr="003E7E05" w:rsidTr="003E7E05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Выполнение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других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обязательств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государства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7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2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Премии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181,4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181,4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Глава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муниципального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образования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769,1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769,1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769,1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769,1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2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2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2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5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6,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Резервные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фонды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местных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администраций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Резервные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117,6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121,80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121,76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121,76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0,04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0,04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0,1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</w:tr>
      <w:tr w:rsidR="003E7E05" w:rsidRPr="003E7E05" w:rsidTr="003E7E05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0,1</w:t>
            </w:r>
          </w:p>
        </w:tc>
      </w:tr>
      <w:tr w:rsidR="003E7E05" w:rsidRPr="003E7E05" w:rsidTr="003E7E05">
        <w:trPr>
          <w:gridAfter w:val="1"/>
          <w:wAfter w:w="284" w:type="dxa"/>
          <w:trHeight w:val="103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740,3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3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63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703,1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Условно-утвержденные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Условно-утвержденные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40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Условно-утвержденные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расходы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331,9</w:t>
            </w:r>
          </w:p>
        </w:tc>
      </w:tr>
      <w:tr w:rsidR="003E7E05" w:rsidRPr="003E7E05" w:rsidTr="003E7E05">
        <w:trPr>
          <w:gridAfter w:val="1"/>
          <w:wAfter w:w="284" w:type="dxa"/>
          <w:trHeight w:val="18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Итого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расходов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17 862,8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6 832,7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6 758,7</w:t>
            </w:r>
          </w:p>
        </w:tc>
      </w:tr>
      <w:tr w:rsidR="003E7E05" w:rsidRPr="003E7E05" w:rsidTr="003E7E05">
        <w:trPr>
          <w:gridBefore w:val="1"/>
          <w:wBefore w:w="245" w:type="dxa"/>
          <w:trHeight w:val="255"/>
        </w:trPr>
        <w:tc>
          <w:tcPr>
            <w:tcW w:w="103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3E7E05" w:rsidRPr="003E7E05" w:rsidTr="003E7E05">
        <w:trPr>
          <w:gridBefore w:val="1"/>
          <w:wBefore w:w="245" w:type="dxa"/>
          <w:trHeight w:val="255"/>
        </w:trPr>
        <w:tc>
          <w:tcPr>
            <w:tcW w:w="103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7E05" w:rsidRPr="003E7E05" w:rsidTr="003E7E05">
        <w:trPr>
          <w:gridBefore w:val="1"/>
          <w:wBefore w:w="245" w:type="dxa"/>
          <w:trHeight w:val="645"/>
        </w:trPr>
        <w:tc>
          <w:tcPr>
            <w:tcW w:w="103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МЕСТНОГО БЮДЖЕТА НА 2022 ГОД И ПЛАНОВЫЙ ПЕРИОД 2023</w:t>
            </w:r>
            <w:proofErr w:type="gram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годов</w:t>
            </w:r>
          </w:p>
        </w:tc>
      </w:tr>
      <w:tr w:rsidR="003E7E05" w:rsidRPr="003E7E05" w:rsidTr="003E7E05">
        <w:trPr>
          <w:gridBefore w:val="1"/>
          <w:wBefore w:w="245" w:type="dxa"/>
          <w:trHeight w:val="345"/>
        </w:trPr>
        <w:tc>
          <w:tcPr>
            <w:tcW w:w="10377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3E7E05" w:rsidRPr="003E7E05" w:rsidTr="003E7E05">
        <w:trPr>
          <w:gridBefore w:val="1"/>
          <w:wBefore w:w="245" w:type="dxa"/>
          <w:trHeight w:val="450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3E7E05" w:rsidRPr="003E7E05" w:rsidTr="003E7E05">
        <w:trPr>
          <w:gridBefore w:val="1"/>
          <w:wBefore w:w="245" w:type="dxa"/>
          <w:trHeight w:val="555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3E7E05" w:rsidRPr="003E7E05" w:rsidTr="003E7E05">
        <w:trPr>
          <w:gridBefore w:val="1"/>
          <w:wBefore w:w="245" w:type="dxa"/>
          <w:trHeight w:val="64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Верх-Коенского сельсовета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Искитмского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17 862,7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6 832,7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6 758,7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4 604,3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2 590,7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Before w:val="1"/>
          <w:wBefore w:w="245" w:type="dxa"/>
          <w:trHeight w:val="127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1 798,5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1 798,5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3E7E05" w:rsidRPr="003E7E05" w:rsidTr="003E7E05">
        <w:trPr>
          <w:gridBefore w:val="1"/>
          <w:wBefore w:w="245" w:type="dxa"/>
          <w:trHeight w:val="55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3E7E05" w:rsidRPr="003E7E05" w:rsidTr="003E7E05">
        <w:trPr>
          <w:gridBefore w:val="1"/>
          <w:wBefore w:w="245" w:type="dxa"/>
          <w:trHeight w:val="10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129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Before w:val="1"/>
          <w:wBefore w:w="245" w:type="dxa"/>
          <w:trHeight w:val="3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Выполнение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других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обязательств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государства</w:t>
            </w:r>
            <w:proofErr w:type="spellEnd"/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40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Премии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121,80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121,80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3E7E05" w:rsidRPr="003E7E05" w:rsidTr="003E7E05">
        <w:trPr>
          <w:gridBefore w:val="1"/>
          <w:wBefore w:w="245" w:type="dxa"/>
          <w:trHeight w:val="26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121,76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121,76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Before w:val="1"/>
          <w:wBefore w:w="245" w:type="dxa"/>
          <w:trHeight w:val="73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Before w:val="1"/>
          <w:wBefore w:w="245" w:type="dxa"/>
          <w:trHeight w:val="9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3 583,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Before w:val="1"/>
          <w:wBefore w:w="245" w:type="dxa"/>
          <w:trHeight w:val="85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Before w:val="1"/>
          <w:wBefore w:w="245" w:type="dxa"/>
          <w:trHeight w:val="70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Before w:val="1"/>
          <w:wBefore w:w="245" w:type="dxa"/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2 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</w:t>
            </w: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7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4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4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4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бюджетные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ассигнования</w:t>
            </w:r>
            <w:proofErr w:type="spellEnd"/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40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75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55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57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9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84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169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177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Before w:val="1"/>
          <w:wBefore w:w="245" w:type="dxa"/>
          <w:trHeight w:val="70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Before w:val="1"/>
          <w:wBefore w:w="245" w:type="dxa"/>
          <w:trHeight w:val="127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1 034,7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Before w:val="1"/>
          <w:wBefore w:w="245" w:type="dxa"/>
          <w:trHeight w:val="37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1 034,7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99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2 963,4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127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2 963,4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2 963,4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3E7E05" w:rsidRPr="003E7E05" w:rsidTr="003E7E05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3E7E05" w:rsidRPr="003E7E05" w:rsidTr="003E7E05">
        <w:trPr>
          <w:gridBefore w:val="1"/>
          <w:wBefore w:w="245" w:type="dxa"/>
          <w:trHeight w:val="375"/>
        </w:trPr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17 862,8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6 832,7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6 758,7</w:t>
            </w:r>
          </w:p>
        </w:tc>
      </w:tr>
    </w:tbl>
    <w:p w:rsidR="003E7E05" w:rsidRPr="003E7E05" w:rsidRDefault="003E7E05" w:rsidP="003E7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1084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580"/>
        <w:gridCol w:w="4420"/>
        <w:gridCol w:w="1360"/>
        <w:gridCol w:w="1180"/>
        <w:gridCol w:w="1300"/>
      </w:tblGrid>
      <w:tr w:rsidR="003E7E05" w:rsidRPr="003E7E05" w:rsidTr="003E7E05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Приложение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8</w:t>
            </w:r>
          </w:p>
        </w:tc>
      </w:tr>
      <w:tr w:rsidR="003E7E05" w:rsidRPr="003E7E05" w:rsidTr="003E7E05">
        <w:trPr>
          <w:trHeight w:val="64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2022 ГОД И ПЛАНОВЫЙ ПЕРИОД 2023</w:t>
            </w:r>
            <w:proofErr w:type="gramStart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2024 ГОДОВ </w:t>
            </w:r>
          </w:p>
        </w:tc>
      </w:tr>
      <w:tr w:rsidR="003E7E05" w:rsidRPr="003E7E05" w:rsidTr="003E7E05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05" w:rsidRPr="003E7E05" w:rsidRDefault="003E7E05" w:rsidP="003E7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тыс.рублей</w:t>
            </w:r>
            <w:proofErr w:type="spellEnd"/>
          </w:p>
        </w:tc>
      </w:tr>
      <w:tr w:rsidR="003E7E05" w:rsidRPr="003E7E05" w:rsidTr="003E7E05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Сумма</w:t>
            </w:r>
            <w:proofErr w:type="spellEnd"/>
          </w:p>
        </w:tc>
      </w:tr>
      <w:tr w:rsidR="003E7E05" w:rsidRPr="003E7E05" w:rsidTr="003E7E05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2022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2023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2024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</w:tr>
      <w:tr w:rsidR="003E7E05" w:rsidRPr="003E7E05" w:rsidTr="003E7E05">
        <w:trPr>
          <w:trHeight w:val="5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01 00 00 00 00 0000 000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296,3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trHeight w:val="58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296,3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3E7E05" w:rsidRPr="003E7E05" w:rsidTr="003E7E05">
        <w:trPr>
          <w:trHeight w:val="37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-6 832,7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-6 758,7</w:t>
            </w:r>
          </w:p>
        </w:tc>
      </w:tr>
      <w:tr w:rsidR="003E7E05" w:rsidRPr="003E7E05" w:rsidTr="003E7E05">
        <w:trPr>
          <w:trHeight w:val="43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-6 832,7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-6 758,7</w:t>
            </w:r>
          </w:p>
        </w:tc>
      </w:tr>
      <w:tr w:rsidR="003E7E05" w:rsidRPr="003E7E05" w:rsidTr="003E7E0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-6 832,7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-6 758,7</w:t>
            </w:r>
          </w:p>
        </w:tc>
      </w:tr>
      <w:tr w:rsidR="003E7E05" w:rsidRPr="003E7E05" w:rsidTr="003E7E0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-6 832,7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-6 758,7</w:t>
            </w:r>
          </w:p>
        </w:tc>
      </w:tr>
      <w:tr w:rsidR="003E7E05" w:rsidRPr="003E7E05" w:rsidTr="003E7E05">
        <w:trPr>
          <w:trHeight w:val="44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Уменьшение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остатков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средств</w:t>
            </w:r>
            <w:proofErr w:type="spellEnd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862,8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6 832,7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6 758,7</w:t>
            </w:r>
          </w:p>
        </w:tc>
      </w:tr>
      <w:tr w:rsidR="003E7E05" w:rsidRPr="003E7E05" w:rsidTr="003E7E05">
        <w:trPr>
          <w:trHeight w:val="39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862,8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6 832,7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6 758,7</w:t>
            </w:r>
          </w:p>
        </w:tc>
      </w:tr>
      <w:tr w:rsidR="003E7E05" w:rsidRPr="003E7E05" w:rsidTr="003E7E0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862,8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6 832,7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6 758,7</w:t>
            </w:r>
          </w:p>
        </w:tc>
      </w:tr>
      <w:tr w:rsidR="003E7E05" w:rsidRPr="003E7E05" w:rsidTr="003E7E05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</w:rPr>
              <w:t>862,8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6 832,7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6 758,7</w:t>
            </w:r>
          </w:p>
        </w:tc>
      </w:tr>
      <w:tr w:rsidR="003E7E05" w:rsidRPr="003E7E05" w:rsidTr="003E7E05">
        <w:trPr>
          <w:trHeight w:val="600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1 </w:t>
            </w:r>
            <w:r w:rsidRPr="003E7E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5" w:rsidRPr="003E7E05" w:rsidRDefault="003E7E05" w:rsidP="003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E7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</w:tbl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СОВЕТ ДЕПУТАТОВ ВЕРХ-КОЕНСКОГО СЕЛЬСОВЕТА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  НОВОСИБИРСКОЙ ОБЛАСТИ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(шестого</w:t>
      </w:r>
      <w:r w:rsidRPr="001426B2">
        <w:rPr>
          <w:rFonts w:ascii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>созыва)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РЕШЕНИЕ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Восемнадцатой  сессии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16.09.2022 г.                             с.   Верх-Коен                                             №  117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 Об утверждении Положения о порядке управления и распоряжения имуществом Верх-Коенского сельсовета Искитимского района Новосибирской области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 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В целях определения порядка управления и распоряжения имуществом, находящимся в муниципальной собственности Верх-Коенского сельсовета Искитимского района Новосибирской области, </w:t>
      </w:r>
      <w:hyperlink r:id="rId9" w:history="1">
        <w:r w:rsidRPr="001426B2">
          <w:rPr>
            <w:rFonts w:ascii="Times New Roman" w:hAnsi="Times New Roman" w:cs="Times New Roman"/>
            <w:sz w:val="18"/>
            <w:szCs w:val="18"/>
            <w:lang w:eastAsia="ru-RU"/>
          </w:rPr>
          <w:t xml:space="preserve"> в соответствии с Гражданским кодексом Российской Федерации,  Федеральным законом от 6 октября 2003 года N 131-ФЗ "Об общих принципах организации местного самоуправления в Российской Федерации",</w:t>
        </w:r>
      </w:hyperlink>
      <w:r w:rsidRPr="001426B2">
        <w:rPr>
          <w:rFonts w:ascii="Times New Roman" w:hAnsi="Times New Roman" w:cs="Times New Roman"/>
          <w:sz w:val="18"/>
          <w:szCs w:val="18"/>
          <w:lang w:eastAsia="ru-RU"/>
        </w:rPr>
        <w:t>  Совет депутатов Верх-Коенского сельсовета Искитимского района Новосибирской области</w:t>
      </w:r>
      <w:proofErr w:type="gramEnd"/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РЕШИЛ: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Утвердить Положение о порядке управления и распоряжения имуществом Верх-Коенского сельсовета Искитимского района Новосибирской области (приложение № 1).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 Признать утратившим силу: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2.1.Решение Совета депутатов Верх-Коенского сельсовета Искитимского района Новосибирской области от 29.09.2011 № 61 «О Положении «Об управлении и распоряжении имуществом, находящимся в собственности Верх-Коенского сельсовета»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2.2.Решение Совета депутатов Верх-Коенского сельсовета Искитимского района Новосибирской области от 22.12.2016  № 70 «О внесении изменений в  решение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сессии Совета депутатов Верх-Коенского сельсовета  от 29.01.2011 № 61»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2.3.Решение Совета депутатов Верх-Коенского сельсовета Искитимского района Новосибирской области от 10.02.2017  № 76 «О внесении изменений в  решение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сессии Совета депутатов Верх-Коенского сельсовета  от 29.01.2011 № 61»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2.4. Решение Совета депутатов Верх-Коенского сельсовета Искитимского района Новосибирской области от 24.12.2021 № 75 «Решение Совета депутатов Верх-Коенского сельсовета Искитимского района Новосибирской области от 29.09.2011 № 61 «О Положении «Об управлении и распоряжении имуществом, находящимся в собственности Верх-Коенского сельсовета»»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3.Опубликовать настоящее решение в периодическом печатном издании  «Верх-Коенский вестник» и на официальном сайте администрации Верх-Коенского сельсовета Искитимского района Новосибирской области.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Глава  Верх-Коенского сельсовета                                  В.Н.Соловьенко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Искитимского района  Новосибирской области                      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Председатель Совета депутатов 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Верх-Коенского  сельсовета                                              Г.Н.Яковлева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   Новосибирской области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          </w:t>
      </w:r>
    </w:p>
    <w:p w:rsidR="003E7E05" w:rsidRPr="001426B2" w:rsidRDefault="003E7E05" w:rsidP="001426B2">
      <w:pPr>
        <w:pStyle w:val="aff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 Приложение № 1</w:t>
      </w:r>
    </w:p>
    <w:p w:rsidR="003E7E05" w:rsidRPr="001426B2" w:rsidRDefault="003E7E05" w:rsidP="001426B2">
      <w:pPr>
        <w:pStyle w:val="aff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к решению Совета депутатов </w:t>
      </w:r>
    </w:p>
    <w:p w:rsidR="003E7E05" w:rsidRPr="001426B2" w:rsidRDefault="003E7E05" w:rsidP="001426B2">
      <w:pPr>
        <w:pStyle w:val="aff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Верх-Коенского  сельсовета Искитимского района </w:t>
      </w:r>
    </w:p>
    <w:p w:rsidR="003E7E05" w:rsidRPr="001426B2" w:rsidRDefault="003E7E05" w:rsidP="001426B2">
      <w:pPr>
        <w:pStyle w:val="aff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Новосибирской области</w:t>
      </w:r>
    </w:p>
    <w:p w:rsidR="003E7E05" w:rsidRPr="001426B2" w:rsidRDefault="003E7E05" w:rsidP="001426B2">
      <w:pPr>
        <w:pStyle w:val="aff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от 16.09. 2022 г. № 117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Положение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о порядке управления и распоряжения имуществом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Верх-Коенского  сельсовета Искитимского района Новосибирской области</w:t>
      </w:r>
    </w:p>
    <w:p w:rsidR="003E7E05" w:rsidRPr="003E7E05" w:rsidRDefault="003E7E05" w:rsidP="003E7E05">
      <w:pPr>
        <w:shd w:val="clear" w:color="auto" w:fill="FFFFFF"/>
        <w:spacing w:after="0" w:line="252" w:lineRule="atLeast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</w:t>
      </w:r>
      <w:r w:rsidRPr="003E7E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3E7E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Общие положения</w:t>
      </w:r>
    </w:p>
    <w:p w:rsidR="003E7E05" w:rsidRPr="003E7E05" w:rsidRDefault="003E7E05" w:rsidP="003E7E05">
      <w:pPr>
        <w:shd w:val="clear" w:color="auto" w:fill="FFFFFF"/>
        <w:spacing w:after="0" w:line="252" w:lineRule="atLeast"/>
        <w:ind w:left="92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7E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1.1. Настоящее Положение о порядке управления и распоряжения имуществом Верх-Коенского сельсовета Искитимского района Новосибирской области (далее - Положение) регулирует отношения, возникающие в процессе формирования, 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управления и распоряжения муниципальным имуществом Верх-Коенского сельсовета Искитимского района Новосибирской области.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1.2. Муниципальной собственностью Верх-Коенского сельсовета Искитимского района Новосибирской области является имущество, принадлежащее поселению на праве собственности.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Средства бюджета Верх-Коенского сельсовета Искитимского района Новосибирской области и иное имущество, не закрепленное за муниципальными предприятиями и учреждениями, составляют муниципальную имущественную казну Верх-Коенского сельсовета Искитимского района Новосибирской области (далее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–м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>униципальное образование).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Новосибирской 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1.4.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1.5. Задачи управления и распоряжения муниципальным имуществом муниципального образования: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определение перечней муниципальных учреждений, муниципальных предприятий и имущества казны, необходимых муниципальному образованию для решения вопросов местного значения;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"Об общих принципах организации местного самоуправления в РФ";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увеличение неналоговых поступлений в бюджет муниципального образования за счет вовлечения в гражданский оборот неиспользуемых объектов, повышения эффективности использования объектов;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получение прибыли от деятельности муниципальных предприятий, долей (акций) муниципального образования в хозяйственных обществах;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пообъектный</w:t>
      </w:r>
      <w:proofErr w:type="spell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учёт имущества, являющегося муниципальной собственностью, и его движения.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2. Компетенция и полномочия органов местного самоуправления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 управлению муниципальным имуществом и осуществлению</w:t>
      </w:r>
    </w:p>
    <w:p w:rsidR="003E7E05" w:rsidRPr="001426B2" w:rsidRDefault="003E7E05" w:rsidP="001426B2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полномочий собственника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 2.1. Собственником муниципального имущества является Верх-Коенский сельсовет Искитимского района Новосибирской области.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2.2. Полномочия Совета депутатов Верх-Коенского  сельсовета Искитимского района Новосибирской области (далее – Совет депутатов муниципального образования):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2.2.1. </w:t>
      </w:r>
      <w:r w:rsidRPr="001426B2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Определяет  порядок управления и распоряжения </w:t>
      </w:r>
      <w:hyperlink r:id="rId10" w:anchor="dst100588" w:history="1">
        <w:r w:rsidRPr="001426B2">
          <w:rPr>
            <w:rFonts w:ascii="Times New Roman" w:hAnsi="Times New Roman" w:cs="Times New Roman"/>
            <w:sz w:val="18"/>
            <w:szCs w:val="18"/>
            <w:u w:val="single"/>
            <w:shd w:val="clear" w:color="auto" w:fill="FFFFFF"/>
            <w:lang w:eastAsia="ru-RU"/>
          </w:rPr>
          <w:t>имуществом</w:t>
        </w:r>
      </w:hyperlink>
      <w:r w:rsidRPr="001426B2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, находящимся в муниципальной собственности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2.2.2. Определяет порядок </w:t>
      </w:r>
      <w:r w:rsidRPr="001426B2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2.3. Полномочия администрации муниципального образования: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2.3.1. В соответствии с порядком, утвержденным Советом депутатов муниципального образования, принимает решения о создании, реорганизации и ликвидации муниципальных предприятий и учреждений.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2.3.2. Принимает решения о совершении сделок с движимым и недвижимым имуществом муниципального образования,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2.3.3. 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2.3.4. В порядке, установленном действующим законодательством, нормативными правовыми актами муниципального образования и Положением, принимает решения о наделении и изъятии имущества муниципальных предприятий и учреждений.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2.3.5. Принимает в пределах своей компетенции нормативные правовые акты, направленные на реализацию решений Совета депутатов муниципального образования и задач управления и распоряжения муниципальным имуществом.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2.3.6. Заключает от имени муниципального образования сделки в отношении муниципального имущества в пределах полномочий, предусмотренных Положением.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2.3.7. Утверждает перечень объектов</w:t>
      </w:r>
      <w:r w:rsidRPr="001426B2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, в отношении которых планируется заключение концессионных соглашений.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3.Принятие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3.1. Решение о приобретении имущества по договорам купли-продажи, дарения,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образования, на основании которого заключается соответствующий договор.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3.2. Решения о приобретении, обременении недвижимого  и 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3.3. Решение о списании недвижимого имущества принимается администрацией муниципального образования  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4. Передача муниципального имущества, составляющего казну муниципального образования, в аренду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4.1. Арендодателем от имени собственника – муниципального образования - выступает администрация муниципального образования, наделенная полномочиями по заключению, изменению и расторжению договоров аренды.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4.2. Администрация муниципального образования 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4.3.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К заявлению прилагаются копии следующих документов: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свидетельство о государственной регистрации юридического лица или индивидуального предпринимателя;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документ, подтверждающий полномочия руководителя или представителя юридического лица;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Указанные документы заявителю не возвращаются. В случае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Заявление подлежит обязательной регистрации в течение трех дней с момента поступления в администрацию муниципального образования.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Физические и юридические лица вправе обжаловать принятое администрацией муниципального образования решение   в соответствии с действующим законодательством.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4.4.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порядке, предусмотренном Положением.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4.5.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в аренду путем организации и проведения торгов (аукциона, конкурса);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без проведения торгов (аукциона, конкурса) в случаях, предусмотренных пунктом 4.6 Положения.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4.6. Решение о предоставлении имущества в аренду без проведения торгов принимается в случаях, предусмотренных статьей 17.1 и главой 5 </w:t>
      </w:r>
      <w:hyperlink r:id="rId11" w:history="1">
        <w:r w:rsidRPr="001426B2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Федерального закона от 26.07.2006 № 135-ФЗ «О защите конкуренции».</w:t>
        </w:r>
      </w:hyperlink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4.8.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выполнением условий договора аренды осуществляет администрация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Советом депутатов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4.10. Размер арендной платы определяется исходя из утвержденных в установленном порядке Советом депутатов муниципального образования величин: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минимальной ставки годовой арендной платы за один квадратный метр общей нежилой площади;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- базовой величины стоимости одного квадратного метра строительства нового жилья.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4.12. В случае заключения договора аренды на определенный срок более одного года,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4.13.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5. Закрепление муниципального имущества на праве хозяйственного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ведения и оперативного управления и прекращение права</w:t>
      </w:r>
      <w:r w:rsid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хозяйственного ведения и оперативного управления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>5.1.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нормативными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правовыми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передающей или принимающей стороной выступает администрация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6. Передача имущества, составляющего муниципальную   казну </w:t>
      </w:r>
      <w:r w:rsidRPr="001426B2">
        <w:rPr>
          <w:rFonts w:ascii="Times New Roman" w:hAnsi="Times New Roman" w:cs="Times New Roman"/>
          <w:b/>
          <w:sz w:val="18"/>
          <w:szCs w:val="18"/>
          <w:lang w:eastAsia="ru-RU"/>
        </w:rPr>
        <w:t>муниципального образования</w:t>
      </w: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, в доверительное управление, в залог (ипотеку), безвозмездное пользование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>6.1. Передача имущества, составляющего муниципальную   казну муниципального образования, в доверительное управление осуществляется на торгах.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6.2. Передача имущества, составляющего муниципальную  казну муниципального образования,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6.3. Стороной по сделкам доверительного управления, залога (ипотеки), безвозмездного пользования в отношении имущества, составляющего казну, выступает муниципальное образование, от имени которого действует администрация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7. Заключение договоров аренды, безвозмездного пользования и</w:t>
      </w:r>
      <w:r w:rsid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доверительного управления муниципальным имуществом на торгах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7.1.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7.2. При заключении договора на торгах организатором торгов выступает администрация муниципального образования. 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Решения администрации муниципального образования по вопросам организации и проведения торгов оформляются протоколами.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Состав комиссии утверждается постановлением администрации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кционов и подписывает итоговый протокол торгов.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7.5. Расходы на организацию и проведение торгов финансируются по смете администрации муниципального образования из местного бюджета.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Все средства от проведения торгов направляются в бюджет поселения.</w:t>
      </w:r>
    </w:p>
    <w:p w:rsidR="003E7E05" w:rsidRPr="001426B2" w:rsidRDefault="003E7E05" w:rsidP="001426B2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1426B2">
        <w:rPr>
          <w:rFonts w:ascii="Times New Roman" w:eastAsia="Calibri" w:hAnsi="Times New Roman" w:cs="Times New Roman"/>
          <w:b/>
          <w:sz w:val="18"/>
          <w:szCs w:val="18"/>
        </w:rPr>
        <w:t xml:space="preserve">8.  Передача муниципального имущества на условиях концессионных соглашений </w:t>
      </w:r>
    </w:p>
    <w:p w:rsidR="003E7E05" w:rsidRPr="001426B2" w:rsidRDefault="003E7E05" w:rsidP="001426B2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  <w:r w:rsidRPr="001426B2">
        <w:rPr>
          <w:rFonts w:ascii="Times New Roman" w:eastAsia="Calibri" w:hAnsi="Times New Roman" w:cs="Times New Roman"/>
          <w:sz w:val="18"/>
          <w:szCs w:val="18"/>
        </w:rPr>
        <w:t xml:space="preserve">        8.1. 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3E7E05" w:rsidRPr="001426B2" w:rsidRDefault="003E7E05" w:rsidP="001426B2">
      <w:pPr>
        <w:pStyle w:val="aff6"/>
        <w:rPr>
          <w:rFonts w:ascii="Times New Roman" w:eastAsia="Calibri" w:hAnsi="Times New Roman" w:cs="Times New Roman"/>
          <w:b/>
          <w:sz w:val="18"/>
          <w:szCs w:val="18"/>
        </w:rPr>
      </w:pPr>
      <w:r w:rsidRPr="001426B2">
        <w:rPr>
          <w:rFonts w:ascii="Times New Roman" w:eastAsia="Calibri" w:hAnsi="Times New Roman" w:cs="Times New Roman"/>
          <w:sz w:val="18"/>
          <w:szCs w:val="18"/>
        </w:rPr>
        <w:t xml:space="preserve">        8.2. От имени муниципального образования, как </w:t>
      </w:r>
      <w:proofErr w:type="spellStart"/>
      <w:r w:rsidRPr="001426B2">
        <w:rPr>
          <w:rFonts w:ascii="Times New Roman" w:eastAsia="Calibri" w:hAnsi="Times New Roman" w:cs="Times New Roman"/>
          <w:sz w:val="18"/>
          <w:szCs w:val="18"/>
        </w:rPr>
        <w:t>концедента</w:t>
      </w:r>
      <w:proofErr w:type="spellEnd"/>
      <w:r w:rsidRPr="001426B2">
        <w:rPr>
          <w:rFonts w:ascii="Times New Roman" w:eastAsia="Calibri" w:hAnsi="Times New Roman" w:cs="Times New Roman"/>
          <w:sz w:val="18"/>
          <w:szCs w:val="18"/>
        </w:rPr>
        <w:t xml:space="preserve"> в концессионных соглашениях выступает администрация муниципального образования. 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9. Заключение концессионных соглашений в отношении имущества, находящегося в муниципальной собственности </w:t>
      </w:r>
      <w:r w:rsidRPr="001426B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 9.1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муниципального образования.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9.2 Администрация муниципального образования является органом, уполномоченным: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Cs/>
          <w:sz w:val="18"/>
          <w:szCs w:val="18"/>
          <w:lang w:eastAsia="ru-RU"/>
        </w:rPr>
        <w:t>9.3. Рассмотрение предложения лица, выступившего с инициативой заключения концессионного соглашения: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Предложение о заключении концессионного соглашения (далее – Предложение) направляется на имя главы муниципального образования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б) главе муниципального образования, для оценки целесообразности реализации Предложения.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Уполномоченный специалист администрации муниципального образования в течение 5 дней со дня поступления информации указанной в абзаце пятом пункта 9.3. настоящего положения организует заседание рабочей группы.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По результатам заседания рабочей группы принимается одно из следующих решений: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– официальный сайт), Предложение в целях принятия заявок о готовности к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115-ФЗ.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В случае если </w:t>
      </w:r>
      <w:r w:rsidRPr="001426B2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в </w:t>
      </w:r>
      <w:proofErr w:type="spellStart"/>
      <w:r w:rsidRPr="001426B2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сорокапятидневный</w:t>
      </w:r>
      <w:proofErr w:type="spellEnd"/>
      <w:r w:rsidRPr="001426B2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срок 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с момента  размещения на официальном сайте Предложения поступили заявки о готовности к участию в конкурсе, администрация муниципального образования обязана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разместить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срока, указанного в абзаце тринадцатом настоящего пункта.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концедентом</w:t>
      </w:r>
      <w:proofErr w:type="spell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3E7E05" w:rsidRPr="001426B2" w:rsidRDefault="003E7E05" w:rsidP="001426B2">
      <w:pPr>
        <w:pStyle w:val="aff6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1426B2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1426B2">
        <w:rPr>
          <w:rFonts w:ascii="Times New Roman" w:hAnsi="Times New Roman" w:cs="Times New Roman"/>
          <w:sz w:val="18"/>
          <w:szCs w:val="18"/>
          <w:lang w:eastAsia="ru-RU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12" w:anchor="/document/10900200/entry/1" w:history="1">
        <w:r w:rsidRPr="001426B2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законодательством</w:t>
        </w:r>
      </w:hyperlink>
      <w:r w:rsidRPr="001426B2">
        <w:rPr>
          <w:rFonts w:ascii="Times New Roman" w:hAnsi="Times New Roman" w:cs="Times New Roman"/>
          <w:sz w:val="18"/>
          <w:szCs w:val="18"/>
          <w:lang w:eastAsia="ru-RU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bCs/>
          <w:sz w:val="18"/>
          <w:szCs w:val="18"/>
          <w:lang w:eastAsia="ru-RU"/>
        </w:rPr>
        <w:t>9.4. Подготовка и проведение конкурсов на право заключения концессионных соглашений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В случае утверждения главой муниципального образования решения о заключении концессионного соглашения и в случае  истечения срока, указанного в абзаце тринадцатом  пункта 9.3 настоящего Положения, 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115-ФЗ.</w:t>
      </w:r>
      <w:proofErr w:type="gramEnd"/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Администрация муниципального образования обеспечивает деятельность конкурсной комиссии, в том числе: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1) публикация сообщения о проведении конкурса в соответствии с требованиями статьи 26 Федерального закона № 115-ФЗ на официальном сайте Российской Федерации для размещения информации о проведении торгов (www.torgi.gov.ru) и на официальном сайте администрации муниципального образования;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115-ФЗ.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1426B2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9.5. Осуществление </w:t>
      </w:r>
      <w:proofErr w:type="gramStart"/>
      <w:r w:rsidRPr="001426B2">
        <w:rPr>
          <w:rFonts w:ascii="Times New Roman" w:hAnsi="Times New Roman" w:cs="Times New Roman"/>
          <w:bCs/>
          <w:sz w:val="18"/>
          <w:szCs w:val="18"/>
          <w:lang w:eastAsia="ru-RU"/>
        </w:rPr>
        <w:t>контроля за</w:t>
      </w:r>
      <w:proofErr w:type="gramEnd"/>
      <w:r w:rsidRPr="001426B2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исполнением концессионных соглашений</w:t>
      </w: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Администрация муниципального образования  осуществляет контроль за исполнением концессионного соглашения в соответствии </w:t>
      </w:r>
      <w:proofErr w:type="gramStart"/>
      <w:r w:rsidRPr="001426B2">
        <w:rPr>
          <w:rFonts w:ascii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1426B2">
        <w:rPr>
          <w:rFonts w:ascii="Times New Roman" w:hAnsi="Times New Roman" w:cs="Times New Roman"/>
          <w:sz w:val="18"/>
          <w:szCs w:val="18"/>
          <w:lang w:eastAsia="ru-RU"/>
        </w:rPr>
        <w:t xml:space="preserve"> Федеральным законом №115-ФЗ.</w:t>
      </w:r>
    </w:p>
    <w:p w:rsidR="001426B2" w:rsidRPr="001426B2" w:rsidRDefault="001426B2" w:rsidP="00B04757">
      <w:pPr>
        <w:pStyle w:val="aff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ДЕПУТАТОВ ВЕРХ-КОЕНСКОГО СЕЛЬСОВЕТА</w:t>
      </w:r>
    </w:p>
    <w:p w:rsidR="001426B2" w:rsidRPr="001426B2" w:rsidRDefault="001426B2" w:rsidP="0014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1426B2" w:rsidRPr="001426B2" w:rsidRDefault="001426B2" w:rsidP="0014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(шестого созыва)</w:t>
      </w:r>
    </w:p>
    <w:p w:rsidR="001426B2" w:rsidRPr="001426B2" w:rsidRDefault="001426B2" w:rsidP="0014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1426B2" w:rsidRPr="001426B2" w:rsidRDefault="001426B2" w:rsidP="0014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Восемнадцатой  сессии </w:t>
      </w:r>
    </w:p>
    <w:p w:rsidR="001426B2" w:rsidRPr="001426B2" w:rsidRDefault="001426B2" w:rsidP="001426B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16.09.2022г.                       с. Верх-Коен                                                № 118</w:t>
      </w:r>
    </w:p>
    <w:p w:rsidR="001426B2" w:rsidRPr="001426B2" w:rsidRDefault="001426B2" w:rsidP="001426B2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от 27.04.2020  №181 "Об утверждении Положения "О бюджетном процессе в Верх-Коенском сельсовете Искитимского района Новосибирской области""</w:t>
      </w:r>
    </w:p>
    <w:p w:rsidR="001426B2" w:rsidRPr="001426B2" w:rsidRDefault="001426B2" w:rsidP="001426B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Совет депутатов Верх-Коенского сельсовета Искитимского района Новосибирской области</w:t>
      </w:r>
    </w:p>
    <w:p w:rsidR="001426B2" w:rsidRPr="001426B2" w:rsidRDefault="001426B2" w:rsidP="001426B2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РЕШИЛ:</w:t>
      </w:r>
    </w:p>
    <w:p w:rsidR="001426B2" w:rsidRPr="001426B2" w:rsidRDefault="001426B2" w:rsidP="001426B2">
      <w:pPr>
        <w:numPr>
          <w:ilvl w:val="0"/>
          <w:numId w:val="19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Совета депутатов Верх-Коенского сельсовета Искитимского района Новосибирской области от 27.04.2020г. № 181 "Об утверждении Положения "О бюджетном процессе в Верх-Коенском сельсовете Искитимского района Новосибирской области "" следующие изменения:</w:t>
      </w:r>
    </w:p>
    <w:p w:rsidR="001426B2" w:rsidRPr="001426B2" w:rsidRDefault="001426B2" w:rsidP="001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В Положение  о бюджетном процессе в  Верх-Коенском сельсовете Искитимского района Новосибирской области ":</w:t>
      </w:r>
    </w:p>
    <w:p w:rsidR="001426B2" w:rsidRPr="001426B2" w:rsidRDefault="001426B2" w:rsidP="001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 Пункт  6 статьи 5 - исключить;</w:t>
      </w:r>
    </w:p>
    <w:p w:rsidR="001426B2" w:rsidRPr="001426B2" w:rsidRDefault="001426B2" w:rsidP="001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1.1.2. Часть 1 статьи 9 дополнить пунктом 14.1 следующего содержания:</w:t>
      </w:r>
    </w:p>
    <w:p w:rsidR="001426B2" w:rsidRPr="001426B2" w:rsidRDefault="001426B2" w:rsidP="001426B2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14.1) выступает в суде от имени муниципального образования в качестве представителя ответчика по </w:t>
      </w:r>
      <w:hyperlink r:id="rId13" w:anchor="/multilink/12112604/paragraph/159413380/number/0" w:history="1">
        <w:r w:rsidRPr="001426B2">
          <w:rPr>
            <w:rFonts w:ascii="Times New Roman" w:eastAsia="Times New Roman" w:hAnsi="Times New Roman" w:cs="Times New Roman"/>
            <w:sz w:val="18"/>
            <w:szCs w:val="18"/>
            <w:u w:val="single"/>
            <w:shd w:val="clear" w:color="auto" w:fill="FFFFFF"/>
            <w:lang w:eastAsia="ru-RU"/>
          </w:rPr>
          <w:t>искам</w:t>
        </w:r>
      </w:hyperlink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к муниципальному образованию, по основаниям, установленным  частью 3 статьи 158 БК РФ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.".</w:t>
      </w:r>
      <w:proofErr w:type="gramEnd"/>
    </w:p>
    <w:p w:rsidR="001426B2" w:rsidRPr="001426B2" w:rsidRDefault="001426B2" w:rsidP="001426B2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1.1.3. Статью 19 изложить в следующей редакции:</w:t>
      </w:r>
    </w:p>
    <w:p w:rsidR="001426B2" w:rsidRPr="001426B2" w:rsidRDefault="001426B2" w:rsidP="001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"</w:t>
      </w: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19.</w:t>
      </w:r>
      <w:r w:rsidRPr="001426B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Муниципальные программы</w:t>
      </w:r>
    </w:p>
    <w:p w:rsidR="001426B2" w:rsidRPr="001426B2" w:rsidRDefault="001426B2" w:rsidP="001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 Муниципальные программы муниципального образования</w:t>
      </w:r>
      <w:r w:rsidRPr="001426B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1426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1426B2" w:rsidRPr="001426B2" w:rsidRDefault="001426B2" w:rsidP="001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1426B2" w:rsidRPr="001426B2" w:rsidRDefault="001426B2" w:rsidP="001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1426B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</w:p>
    <w:p w:rsidR="001426B2" w:rsidRPr="001426B2" w:rsidRDefault="001426B2" w:rsidP="001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proofErr w:type="gramStart"/>
      <w:r w:rsidRPr="001426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."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 </w:t>
      </w:r>
      <w:proofErr w:type="gramEnd"/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1.1.4. Подпункт 1 пункта 2 статьи 20 изложить в следующей редакции: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</w:t>
      </w: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перечень главных администраторов доходов бюджета в случаях, предусмотренных </w:t>
      </w:r>
      <w:hyperlink r:id="rId14" w:anchor="/document/12112604/entry/16001" w:history="1">
        <w:r w:rsidRPr="001426B2">
          <w:rPr>
            <w:rFonts w:ascii="Times New Roman" w:eastAsia="Times New Roman" w:hAnsi="Times New Roman" w:cs="Times New Roman"/>
            <w:sz w:val="18"/>
            <w:szCs w:val="18"/>
            <w:u w:val="single"/>
            <w:shd w:val="clear" w:color="auto" w:fill="FFFFFF"/>
            <w:lang w:eastAsia="ru-RU"/>
          </w:rPr>
          <w:t>статьей 160.1</w:t>
        </w:r>
      </w:hyperlink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Бюджетного кодекса РФ;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1.1.5. Пункт а) подпункта 1 пункта 2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статьи 20 </w:t>
      </w: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- исключить;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1.1.6. Пункт б) подпункта 1 пункта 2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статьи 20 </w:t>
      </w: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- исключить;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1.1.7. Подпункт 2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пункта 2 статьи 20 изложить в следующей редакции: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</w:t>
      </w: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перечень главных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администраторов источников финансирования дефицита бюджета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в случаях, предусмотренных </w:t>
      </w:r>
      <w:hyperlink r:id="rId15" w:anchor="/document/12112604/entry/16002" w:history="1">
        <w:r w:rsidRPr="001426B2">
          <w:rPr>
            <w:rFonts w:ascii="Times New Roman" w:eastAsia="Times New Roman" w:hAnsi="Times New Roman" w:cs="Times New Roman"/>
            <w:sz w:val="18"/>
            <w:szCs w:val="18"/>
            <w:u w:val="single"/>
            <w:shd w:val="clear" w:color="auto" w:fill="FFFFFF"/>
            <w:lang w:eastAsia="ru-RU"/>
          </w:rPr>
          <w:t>статьей 160.2</w:t>
        </w:r>
      </w:hyperlink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Бюджетного кодекса РФ;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1.1.8. Подпункт 3 пункта 2 части 1 статьи 20 изложить в следующей редакции: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"3)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 (в случае если муниципальные программы отсутствуют, название приложение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должно быть следующим: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период»);";</w:t>
      </w:r>
      <w:proofErr w:type="gramEnd"/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1.1.9. Статью 27 дополнить пунктом 6 следующего содержания:</w:t>
      </w:r>
    </w:p>
    <w:p w:rsidR="001426B2" w:rsidRPr="001426B2" w:rsidRDefault="001426B2" w:rsidP="001426B2">
      <w:pPr>
        <w:keepNext/>
        <w:tabs>
          <w:tab w:val="left" w:pos="4536"/>
          <w:tab w:val="right" w:leader="underscore" w:pos="7938"/>
          <w:tab w:val="right" w:leader="underscore" w:pos="1020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"6.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Регистрация и учет муниципальных долговых обязательств, муниципальная долговая книга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2) Ведение муниципальной долговой книги осуществляется финансовым органом.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 обязательства.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Информация о долговых обязательствах по муниципальным гарантиям вносится указанными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 </w:t>
      </w:r>
      <w:hyperlink r:id="rId16" w:anchor="/document/12112604/entry/6200" w:history="1">
        <w:r w:rsidRPr="001426B2">
          <w:rPr>
            <w:rFonts w:ascii="Times New Roman" w:eastAsia="Times New Roman" w:hAnsi="Times New Roman" w:cs="Times New Roman"/>
            <w:sz w:val="18"/>
            <w:szCs w:val="18"/>
            <w:u w:val="single"/>
            <w:shd w:val="clear" w:color="auto" w:fill="FFFFFF"/>
            <w:lang w:eastAsia="ru-RU"/>
          </w:rPr>
          <w:t>абзаце первом</w:t>
        </w:r>
      </w:hyperlink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(увеличении) или прекращении (уменьшении) обязательств принципала, обеспеченных муниципальной гарантией.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  <w:proofErr w:type="gramEnd"/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.".</w:t>
      </w:r>
      <w:proofErr w:type="gramEnd"/>
    </w:p>
    <w:p w:rsidR="001426B2" w:rsidRPr="001426B2" w:rsidRDefault="001426B2" w:rsidP="001426B2">
      <w:pPr>
        <w:tabs>
          <w:tab w:val="left" w:pos="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2. Опубликовать настоящее решение в периодическом печатном издании "Верх-Коенский вестник"  и разместить на официальном сайте администрации Верх-Коенского сельсовета Искитимского района Новосибирской области.</w:t>
      </w:r>
    </w:p>
    <w:p w:rsidR="001426B2" w:rsidRPr="001426B2" w:rsidRDefault="001426B2" w:rsidP="001426B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426B2" w:rsidRPr="001426B2" w:rsidRDefault="001426B2" w:rsidP="001426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депутатов Верх-Коенского сельсовета </w:t>
      </w:r>
    </w:p>
    <w:p w:rsidR="001426B2" w:rsidRPr="001426B2" w:rsidRDefault="001426B2" w:rsidP="001426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 района Новосибирской области                                  Г.Н.Яковлева</w:t>
      </w:r>
    </w:p>
    <w:p w:rsidR="001426B2" w:rsidRPr="001426B2" w:rsidRDefault="001426B2" w:rsidP="001426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 сельсовета                                                   В.Н.Соловьенко</w:t>
      </w:r>
    </w:p>
    <w:p w:rsidR="001426B2" w:rsidRPr="001426B2" w:rsidRDefault="001426B2" w:rsidP="001426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 района Новосибирской области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 ДЕПУТАТОВ ВЕРХ-КОЕНСКОГО СЕЛЬСОВЕТА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ШЕСТОГО СОЗЫВА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 Ш Е Н И Е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Восемнадцатой сессии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16.09.2022                                                                                         № 119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«О муниципальной  программе «Комплексное развитие систем коммунальной инфраструктуры Верх-Коенского сельсовета на 2022-2031годы»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1426B2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Во исполнение приказа Минрегионразвития РФ №204 от 06.05.2011 «О разработке программ комплексного развития систем коммунальной инфраструктуры</w:t>
      </w:r>
      <w:r w:rsidRPr="001426B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муниципальных образований», в </w:t>
      </w:r>
      <w:r w:rsidRPr="001426B2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соответствии с Федеральным законом «Об общих принципах организации местного самоуправления в Российской Федерации» от 06.10.2003 №131-Ф3,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Федеральным законом «Об основах регулирования тарифов организаций коммунального комплекса» от 30 декабря </w:t>
      </w:r>
      <w:smartTag w:uri="urn:schemas-microsoft-com:office:smarttags" w:element="metricconverter">
        <w:smartTagPr>
          <w:attr w:name="ProductID" w:val="2004 г"/>
        </w:smartTagPr>
        <w:r w:rsidRPr="001426B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2004 г</w:t>
        </w:r>
      </w:smartTag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 №    210 – ФЗ, Федеральным законом «Об энергосбережении и о повышении энергетической эффективности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о внесении изменений в отдельные законодательные акты Российской Федерации» от 23 ноября </w:t>
      </w:r>
      <w:smartTag w:uri="urn:schemas-microsoft-com:office:smarttags" w:element="metricconverter">
        <w:smartTagPr>
          <w:attr w:name="ProductID" w:val="2009 г"/>
        </w:smartTagPr>
        <w:r w:rsidRPr="001426B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2009 г</w:t>
        </w:r>
      </w:smartTag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 №    261 – ФЗ</w:t>
      </w:r>
      <w:r w:rsidRPr="001426B2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, а также для повышения эффективности, </w:t>
      </w:r>
      <w:r w:rsidRPr="001426B2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устойчивости и надежности функционирования системы инженерной инфраструктуры на территории Верх-Коенского сельсовета, </w:t>
      </w:r>
      <w:r w:rsidRPr="001426B2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обеспечения восстановления и технического перевооружения основных фондов коммунального комплекса, Совет депутатов Верх-Коенского 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сельсовета Искитимского района Новосибирской области</w:t>
      </w:r>
    </w:p>
    <w:p w:rsidR="001426B2" w:rsidRPr="001426B2" w:rsidRDefault="001426B2" w:rsidP="001426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26B2">
        <w:rPr>
          <w:rFonts w:ascii="Times New Roman" w:hAnsi="Times New Roman" w:cs="Times New Roman"/>
          <w:sz w:val="18"/>
          <w:szCs w:val="18"/>
        </w:rPr>
        <w:t>РЕШИЛ:</w:t>
      </w:r>
    </w:p>
    <w:p w:rsidR="001426B2" w:rsidRPr="001426B2" w:rsidRDefault="001426B2" w:rsidP="001426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</w:rPr>
        <w:t xml:space="preserve">1. </w:t>
      </w:r>
      <w:r w:rsidRPr="001426B2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Утвердить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муниципальную   программу «Комплексное развитие систем коммунальной инфраструктуры Верх-Коенского сельсовета на 2022-2031 годы».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2.Решение Совета депутатов Верх-Коенского сельсовета Искитимского района Новосибирской области от24.12.2021 № 78 «О Муниципальной программе «Комплексное развитие систем коммунальной инфраструктуры Верх-Коенского сельсовета на 2022-2025 годы»  считать утратившим силу.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Глава Верх-Коенского сельсовета                                           В.Н.Соловьенко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Искитимского района Новосибирской области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Председатель Совета депутатов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Верх-Коенского сельсовета                                                     Г.Н.Яковлева</w:t>
      </w:r>
    </w:p>
    <w:p w:rsidR="001426B2" w:rsidRPr="001426B2" w:rsidRDefault="001426B2" w:rsidP="00B04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Утверждена:</w:t>
      </w:r>
    </w:p>
    <w:p w:rsidR="001426B2" w:rsidRPr="001426B2" w:rsidRDefault="001426B2" w:rsidP="00B04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сессии Совета депутатов</w:t>
      </w:r>
    </w:p>
    <w:p w:rsidR="001426B2" w:rsidRPr="001426B2" w:rsidRDefault="001426B2" w:rsidP="00B04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 сельсовета  от 16.09.2022 №  119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  ПРОГРАММА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«КОМПЛЕКСНОЕ РАЗВИТИЕ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 КОММУНАЛЬНОЙ ИНФРАСТРУКТУРЫ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 СЕЛЬСОВЕТА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2022 — 2031 ГОДЫ»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Содержание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1.Паспорт муниципальной   программы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2.Содержание проблемы и обоснование необходимости решения программными методами</w:t>
      </w:r>
    </w:p>
    <w:p w:rsidR="001426B2" w:rsidRPr="001426B2" w:rsidRDefault="001426B2" w:rsidP="001426B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3.Цели и задачи программы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4.Сроки и этапы реализации программы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5.Оценка состояния инженерной инфраструктуры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5.1.Водоснабжение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5.2. Электроснабжение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5.3. Газоснабжение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5.4.Утилизация ТБО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6. Перечень основных мероприятий программы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7. Механизм реализации программы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8. Ресурсное обеспечение программы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9.Управление реализацией программы и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ходом ее исполнения</w:t>
      </w:r>
    </w:p>
    <w:p w:rsidR="001426B2" w:rsidRPr="001426B2" w:rsidRDefault="001426B2" w:rsidP="001426B2">
      <w:pPr>
        <w:tabs>
          <w:tab w:val="left" w:pos="80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10.Оценка эффективности реализации программы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1.Паспорт муниципальной 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7427"/>
      </w:tblGrid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 программа «Комплексное развитие систем коммунальной инфраструктуры Верх-Коенского сельсовета на 2022-2031 годы»</w:t>
            </w: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принятия решения о разработке программы</w:t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 октября 2003 г. №    131 – ФЗ «Об общих принципах организации местного самоуправления в Российской Федерации»;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30 декабря 2004 г. №    210 – ФЗ «Об основах регулирования тарифов организаций коммунального комплекса»;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23 ноября 2009 г. №   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№ 204 от 06 мая 2011 г «О разработке программ комплексного развития систем коммунальной инфраструктуры МО « Методические рекомендации по разработке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Верх-Коенского сельсовета Искитимского района Новосибирской области 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Верх-Коенского  сельсовета Искитимского района Новосибирской области</w:t>
            </w: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Администрация Верх-Коенского  сельсовета Искитимского района Новосибирской области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МУП ИР «Восточное»</w:t>
            </w: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и техническое перевооружение основных фондов коммунального комплекса Верх-Коенского сельсовета с целью: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обеспечения доступности для потребителей товаров и услуг организаций коммунального комплекса;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повышения надежности и качества услуг по газ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электро-, водоснабжению в соответствии со стандартами качества;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снижения издержек производства и транспортировки энергоресурсов;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снижения расходов бюджетов всех уровней и населения на коммунальные услуги;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мероприятий по реконструкции и модернизации существующих, строительство новых объектов и магистральных сетей газоснабжения, электроснабжения, теплоснабжения, водоснабжения и водоотведения</w:t>
            </w: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Программы 2022-2031 годы</w:t>
            </w: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1"/>
            </w:tblGrid>
            <w:tr w:rsidR="001426B2" w:rsidRPr="001426B2" w:rsidTr="001426B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6B2" w:rsidRPr="001426B2" w:rsidRDefault="001426B2" w:rsidP="001426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26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Источники финансирования:</w:t>
                  </w:r>
                </w:p>
                <w:p w:rsidR="001426B2" w:rsidRPr="001426B2" w:rsidRDefault="001426B2" w:rsidP="001426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26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Средства областного бюджета,</w:t>
                  </w:r>
                </w:p>
                <w:p w:rsidR="001426B2" w:rsidRPr="001426B2" w:rsidRDefault="001426B2" w:rsidP="001426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26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средства бюджета муниципального образования,</w:t>
                  </w:r>
                </w:p>
                <w:p w:rsidR="001426B2" w:rsidRPr="001426B2" w:rsidRDefault="001426B2" w:rsidP="001426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26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средства предприятия жилищно-коммунального комплекса в </w:t>
                  </w:r>
                  <w:proofErr w:type="spellStart"/>
                  <w:r w:rsidRPr="001426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1426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1426B2" w:rsidRPr="001426B2" w:rsidRDefault="001426B2" w:rsidP="001426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26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МУП ИР «Восточное»</w:t>
                  </w:r>
                </w:p>
              </w:tc>
            </w:tr>
          </w:tbl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результате реализации Программы будут достигнуты Программы следующие показатели: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-понижение среднего физического износа систем коммунальной инфраструктуры до 30 — 35%;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качества и надежности предоставления коммунальных услуг населению;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-наращивание мощности коммунальной инфраструктуры;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-достижение баланса интересов потребителей товаров и услуг организаций коммунального комплекса и интересов указанных организаций, обеспечивающих доступность этих товаров и услуг для потребителей и эффективное функционирование организаций коммунального комплекса</w:t>
            </w:r>
          </w:p>
        </w:tc>
      </w:tr>
      <w:tr w:rsidR="001426B2" w:rsidRPr="001426B2" w:rsidTr="001426B2"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управления и система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исполнением Программы</w:t>
            </w:r>
          </w:p>
        </w:tc>
        <w:tc>
          <w:tcPr>
            <w:tcW w:w="0" w:type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реализацией Программы осуществляет заказчик Программы</w:t>
            </w:r>
          </w:p>
        </w:tc>
      </w:tr>
    </w:tbl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Содержание проблемы и обоснование необходимости решения программными методами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состав муниципального образования Верх-Коенский с/с входят следующие населенные пункты:</w:t>
      </w:r>
      <w:proofErr w:type="gramEnd"/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4"/>
        <w:gridCol w:w="4478"/>
        <w:gridCol w:w="2693"/>
      </w:tblGrid>
      <w:tr w:rsidR="001426B2" w:rsidRPr="001426B2" w:rsidTr="001426B2">
        <w:trPr>
          <w:trHeight w:hRule="exact" w:val="36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населенного пункта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</w:t>
            </w:r>
          </w:p>
        </w:tc>
      </w:tr>
      <w:tr w:rsidR="001426B2" w:rsidRPr="001426B2" w:rsidTr="001426B2">
        <w:trPr>
          <w:trHeight w:hRule="exact" w:val="36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Верх-Коен</w:t>
            </w:r>
          </w:p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</w:t>
            </w:r>
          </w:p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rPr>
          <w:trHeight w:hRule="exact" w:val="384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Дзержинский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1426B2" w:rsidRPr="001426B2" w:rsidTr="001426B2">
        <w:trPr>
          <w:trHeight w:hRule="exact" w:val="3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д.Китерня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</w:tr>
      <w:tr w:rsidR="001426B2" w:rsidRPr="001426B2" w:rsidTr="001426B2">
        <w:trPr>
          <w:trHeight w:hRule="exact" w:val="3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д.Михайловка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</w:tr>
      <w:tr w:rsidR="001426B2" w:rsidRPr="001426B2" w:rsidTr="001426B2">
        <w:trPr>
          <w:trHeight w:hRule="exact" w:val="3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убинский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1426B2" w:rsidRPr="001426B2" w:rsidTr="001426B2">
        <w:trPr>
          <w:trHeight w:hRule="exact" w:val="3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1425</w:t>
            </w:r>
          </w:p>
          <w:p w:rsidR="001426B2" w:rsidRPr="001426B2" w:rsidRDefault="001426B2" w:rsidP="00142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Настоящая Программа разработана в соответствии с Федеральными законами от 06 октября 2003 г. №    131 – ФЗ «Об общих принципах организации местного самоуправления в Российской Федерации», от 30 декабря 2004 г. №    210 – ФЗ «Об основах регулирования тарифов организаций коммунального комплекса», от 23 ноября 2009 г. №    261 – 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Федерации».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целевая программа Верх-Коенского сельсовета Искитимского района Новосибирской области  «Комплексное развитие систем коммунальной инфраструктуры Верх-Коенского сельсовета на 2022-2025 годы» (далее именуется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Реконструкция и капитальный ремонт существующей системы электроснабжения, водоснабжения, водоотведения, отвечает интересам жителей Верх-Коенского сельсовета Искитимского района Новосибирской области  и позволит: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повысить комфортность условий проживания населения на территории Верх-Коенского сельсовета Искитимского района Новосибирской области  за счет повышения качества предоставляемых жилищно-коммунальных услуг с одновременным снижением нерациональных затрат и  газификации объектов социальной сферы и частного сектора;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повысить эффективность, устойчивость и надежность функционирования систем жизнеобеспечения населения;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Реконструкция и капитальный ремонт существующей системы электроснабжения, водоснабжения, водоотведения, теплоснабжения — это проведение работ по замене их на более современные, долговечные и экономичные, в целях улучшения эксплуатационных показателей объектов ЖКХ.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тем, что Верх-Коенский  сельсовет Искитимского района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хозяйства, расширения сети газопроводов, 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бюджета, внебюджетных источников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.</w:t>
      </w:r>
      <w:proofErr w:type="gramEnd"/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Цели и задачи Программы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Основной целью Программы является: обеспечение устойчивого развития жилищно-коммунального хозяйства на основе его последовательного реформирования, повышения качества услуг, совершенствования тарифной политики и системы расчетов за услуги ЖКХ, создание условий для качественного развития общественной инфраструктуры поселения.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данной цели предполагает решение следующих задач: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организация стабильной подачи потребителям воды, улучшение качества питьевой воды;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снижение потерь при эксплуатации систем водоснабжения;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обеспечение гарантированной подачи электроэнергии населению, снижение аварийности в системе энергоснабжения объектов;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газификация объектов социальной сферы и частного сектора;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восстановление системы уличного освещения;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проведение модернизации и замены устаревшего и отработанного оборудования.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настоящей Программе определяются сроки проведения мероприятий: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реконструкции и модернизации объектов коммунальной инфраструктуры Верх-Коенского сельсовета Искитимского района Новосибирской области;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объемы финансирования согласно указанным мероприятиям, исходя из изменений подключаемой тепловой и электрической нагрузки к системам энергоснабжения, потребности в изменении производительности систем водоснабжения, водоотведения, увеличения пропускной способности сетей инженерно-технического обеспечения, газификации населенных пунктов. Программа является основанием для разработки условий технических заданий на разработку проектов инвестиционных программ организаций коммунального комплекса Верх-Коенского сельсовета Искитимского района Новосибирской области.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Сроки и этапы реализации Программы.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реализуется в течение 2022-2031 годов.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Оценка состояния инженерной инфраструктуры.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Оказанием жилищно-коммунальных услуг занимается специализированное предприятие МУП ИР «Восточное», которое предоставляет жилищно-коммунальные услуги населению по холодному водоснабжению, 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5.1. Водоснабжение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Протяженность водопровода, находящегося в муниципальной собственности, составляет 19,39 км. На всей территории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поселений требуется капитальный ремонт водопровода, износ водопроводных труб составляет 80 %, по данным акта обследования эксплуатирующей организации.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Источником водоснабжения населенных пунктов Верх-Коенского сельсовета являются подземные воды.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Качество холодной воды, подаваемой потребителю, соответствует требованиям ГОСТ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качества», за исключением воды в д.Китерня.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с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ерх-Коен, п. Дзержинский и д.Китерня, д.Михайловка,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п.Дубинский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система водоснабжения централизованная.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водоснабжения с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ерх-Коен закольцованная,  протяженность 6,894 км., трубы стальные диаметр от 40 до 114 мм..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ул.Алтайская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ул.Больничная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ул.Циолковского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ул.Чехова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ул.Центральная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ул.Мичурина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ул.Новая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ул.Совхозная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ул.Кирпичная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Скважина  расположена на южной  окраине села.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Водозабор, расположенный на южной окраине состоит из скважины № 40-86  , мощность насоса 10 м</w:t>
      </w:r>
      <w:r w:rsidRPr="001426B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/час. Со скважины вода подается на улицы с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ерх-Коен.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водоснабжения п.Дзержинский  включает в себя: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Система водоснабжения п. Дзержинский закольцованная,  протяженность 1,592 км.,  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ервомайская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800 м.  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ул.Школьная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Водозаборная скважина № 123105, на юго-восточной окраине поселка  Дзержинский мощность насоса 10 м</w:t>
      </w:r>
      <w:r w:rsidRPr="001426B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/час.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водоснабжения д.Китерня  включает в себя: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Система водоснабжения д.Китерня закольцованная,  протяженность 2,243 км.,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.Ш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кольная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ул.Центральная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ул.Луговая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Водозаборная скважина № 12848, на северно-западной окраине деревни Китерня мощность насоса 10 м</w:t>
      </w:r>
      <w:r w:rsidRPr="001426B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/час.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Система водоснабжения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.Д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убинский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включает в себя: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водоснабжения п. Дубинский – уличные колонки, водопровод 0,827 км по ул. Центральная. Водозаборная скважина № 12847, на юго-западной окраине поселка  Дубинский мощность насоса 10 м</w:t>
      </w:r>
      <w:r w:rsidRPr="001426B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/час.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водоснабжения д.Михайловка  включает в себя: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Система водоснабжения д.Михайловка закольцованная,  протяженность 1,834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км.,по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.Ц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ентральная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ул.Школьная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ул.Титова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Водозаборная скважина № 1978, на северо-западной окраине деревни Михайловка мощность насоса 6 м</w:t>
      </w:r>
      <w:r w:rsidRPr="001426B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/час.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5.2.  Электроснабжение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Система электроснабжения Верх-Коенского сельсовета централизованная.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РС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Коенская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110/10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2*6,3, 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расположенная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 Верх-Коен и подключенная от воздушной линии электропередачи 110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Распределение и транзит мощности в населенные пункты Верх-Коенского сельсовета, а также соседние муниципальные образования осуществляется по воздушным линиям электропередачи.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электроснабжения Верх-Коенского сельсовета Искитимского района Новосибирской области  сохраняется от существующих централизованных объектов, данные приведены в таблице 1: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3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357"/>
        <w:gridCol w:w="4090"/>
      </w:tblGrid>
      <w:tr w:rsidR="001426B2" w:rsidRPr="001426B2" w:rsidTr="001426B2">
        <w:trPr>
          <w:trHeight w:val="572"/>
        </w:trPr>
        <w:tc>
          <w:tcPr>
            <w:tcW w:w="517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9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844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трансформаторных</w:t>
            </w:r>
            <w:proofErr w:type="gramEnd"/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Подстанций (ТП) 10.0,4кВ, </w:t>
            </w:r>
            <w:proofErr w:type="spellStart"/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1426B2" w:rsidRPr="001426B2" w:rsidTr="001426B2">
        <w:trPr>
          <w:trHeight w:val="278"/>
        </w:trPr>
        <w:tc>
          <w:tcPr>
            <w:tcW w:w="517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2844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1426B2" w:rsidRPr="001426B2" w:rsidTr="001426B2">
        <w:trPr>
          <w:trHeight w:val="278"/>
        </w:trPr>
        <w:tc>
          <w:tcPr>
            <w:tcW w:w="517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9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д.Михайловка</w:t>
            </w:r>
          </w:p>
        </w:tc>
        <w:tc>
          <w:tcPr>
            <w:tcW w:w="2844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426B2" w:rsidRPr="001426B2" w:rsidTr="001426B2">
        <w:trPr>
          <w:trHeight w:val="278"/>
        </w:trPr>
        <w:tc>
          <w:tcPr>
            <w:tcW w:w="517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д.Китерня</w:t>
            </w:r>
          </w:p>
        </w:tc>
        <w:tc>
          <w:tcPr>
            <w:tcW w:w="2844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426B2" w:rsidRPr="001426B2" w:rsidTr="001426B2">
        <w:trPr>
          <w:trHeight w:val="278"/>
        </w:trPr>
        <w:tc>
          <w:tcPr>
            <w:tcW w:w="517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п.Дзержинский</w:t>
            </w:r>
          </w:p>
        </w:tc>
        <w:tc>
          <w:tcPr>
            <w:tcW w:w="2844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426B2" w:rsidRPr="001426B2" w:rsidTr="001426B2">
        <w:trPr>
          <w:trHeight w:val="294"/>
        </w:trPr>
        <w:tc>
          <w:tcPr>
            <w:tcW w:w="517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9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убинский</w:t>
            </w:r>
            <w:proofErr w:type="spellEnd"/>
          </w:p>
        </w:tc>
        <w:tc>
          <w:tcPr>
            <w:tcW w:w="2844" w:type="pct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существующего состояния системы энергоснабжения Верх-Коенского сельсовета Искитимского района Новосибирской области  выявил: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оборудование трансформаторных подстанций морально и физически устарело;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большой эксплуатационный износ опор и воздушных линий;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связи с увеличением частной застройки территории поселения необходимо строительство новых трансформаторных подстанция и воздушных линий электропередач.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5.3. Газоснабжение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Газоснабжение населенных пунктов Верх-Коенского сельсовета осуществляется по двум направлениям: сжиженным газом и природным газом.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Сжиженным газом снабжаются населенные пункты: частично с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ерх-Коен, д.Михайловка, д.Китерня, п. Дзержинский, п. Дубинский.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Газоснабжение природным газом осуществляется только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Верх-Коен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Газопроводная сеть в с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 действует с 2011 года. Самое главное достижение – это газификации села Верх-Коен  в августе 2011 года. Протяженность газопровода  низкого давления составляет 7,264 км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протяженность газопровода высокого давления 1,425 км.  Объекты образования и культуры  были подключены к газу посредством АИТ. Жители  домовладений,  работники общеобразовательных учреждений, учреждений здравоохранения,  культуры и  торговли     не испытывают  проблем с отоплением.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Газопроводная сеть не развивается из-за отсутствия крупных потребителей газа в п. Дзержинский,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.Д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убинский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, д. Михайловка, д. Китерня, а следовательно, неэффективности крупных финансовых вложений в прокладку газопровода высокого давления в п. Дубинский, п.Дзержинский д. Михайловка, д.Китерня и последующей их газификации.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  <w:lang w:eastAsia="ru-RU"/>
        </w:rPr>
        <w:t>5.4. Утилизация ТБО.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В Верх-Коенском  сельсовете вывоз ТКО осуществляет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регоператор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«Экология Новосибирск» по кольцевому вывозу, оборудовано 6 контейнерных площадок.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Вывоз канализационных вод от жилых застроек производится по заявке, 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ас.машиной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объемом 6м</w:t>
      </w:r>
      <w:r w:rsidRPr="001426B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3  </w:t>
      </w: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ИП из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.И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скитим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Перечень основных мероприятий программы.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мероприятия Программы направлены на достижение целей Программы — снижение уровня общего износа основных фондов, улучшение качества предоставляемых жилищно-коммунальных услуг.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Организационные мероприятия предусматривают: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формирование перечня объектов, подлежащих строительству, реконструкции, модернизации, капитальному ремонту (Приложение №1);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реконструкции, модернизации и капитального ремонта объектов коммунальной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инфраструктуры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целях обеспечения качества предоставляемых жилищно-коммунальных услуг;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формирование пакета документов для получения субсидии из областного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Губернатора Новосибирской области и в целях обеспечения качества предоставляемых жилищно-коммунальных услуг;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результате реализации программных мероприятий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будет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достигнут положительный социально-экономический эффект, выражающийся в улучшении качества предоставляемых коммунальных услуг по электро-, тепло-, водоснабжению. В связи с модернизацией оборудования будет повышено качество и надежность предоставления энергоносителей на территории Верх-Коенского сельсовета Искитимского района Новосибирской области.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,   водоснабжению и водоотведению, а также позволит обеспечить качественное бесперебойное предоставление коммунальных услуг потребителям.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 Механизм реализации Программы.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Верх-Коенского сельсовета Искитимского района Новосибирской области  в рамках настоящей Программы: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осуществляет общее руководство, координацию и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реализацией Программы;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формирует перечень объектов, подлежащих включению в Программу (Приложение №    1);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подает бюджетные заявки на финансирование Программы;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распределяет бюджетные средства по основным направлениям Программы;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определяет ежегодный объем средств, выделяемых из местного бюджета на реализацию мероприятий Программы на осуществление долевого финансирования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определяет ежегодный объем средств, выделяемых из местного бюджета на реализацию мероприятий Программы на осуществление финансирования реконструкции, модернизации и капитального ремонта объектов коммунальной инфраструктуры;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формирует и подает в Администрацию Искитимского района пакет документов для получения субсидии из областного бюджета на осуществление долевого финансирования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предоставляет отчеты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объемах реализации муниципальных Программ и расходовании средств в Администрацию Новосибирской области  и Администрацию Искитимского района.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8. Ресурсное обеспечение Программы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Финансирование мероприятий Программы осуществляется за счет средств Верх-Коенского сельсовета Искитимского района Новосибирской области  с привлечение средств федерального, областного и районного бюджетов. Общий объем финансирования Программы составляет 27160,0 тыс. рублей</w:t>
      </w: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,.</w:t>
      </w:r>
      <w:proofErr w:type="gramEnd"/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Объем финансирования Программы по годам</w:t>
      </w:r>
    </w:p>
    <w:tbl>
      <w:tblPr>
        <w:tblW w:w="11031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</w:t>
            </w:r>
          </w:p>
        </w:tc>
      </w:tr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Верх-Коенского сельсовета 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Искитимского района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Новосибирской области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Внебюджетное финансирование в том числе: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коммунального комплекса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Фонды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c>
          <w:tcPr>
            <w:tcW w:w="2802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Финансирование Программы предусматривает финансирование из областного и районного бюджетов в виде субсидий местному бюджету на условиях </w:t>
      </w:r>
      <w:proofErr w:type="spell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софинансирования</w:t>
      </w:r>
      <w:proofErr w:type="spell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Распределение субсидий, выделяемых за счет средств областного и районного бюджетов, осуществляется по методике, утвержденной Законом Новосибирской области в соответствии с требованиями Бюджетного кодекса РФ.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Объемы финансирования Программы на 2022-2031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9. Управление реализацией Программы и </w:t>
      </w:r>
      <w:proofErr w:type="gramStart"/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контроль за</w:t>
      </w:r>
      <w:proofErr w:type="gramEnd"/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ходом ее исполнения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10. Оценка эффективности реализации Программы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Успешная реализация Программы позволит: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— обеспечить жителей поселения бесперебойным, безопасным предоставлением коммунальных услуг (газоснабжения, электроснабжения, водоснабжения, водоотведения, теплоснабжения);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— поэтапно восстановить ветхие инженерные сети и другие объекты жилищно-коммунального хозяйства поселения;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— сократить ежегодные потери воды в системе водоснабжения и теплоснабжения.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системе  водоснабжения оценка экономической эффективности мероприятий отражена в таблице 3.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417"/>
        <w:gridCol w:w="1843"/>
        <w:gridCol w:w="2027"/>
      </w:tblGrid>
      <w:tr w:rsidR="001426B2" w:rsidRPr="001426B2" w:rsidTr="001426B2">
        <w:tc>
          <w:tcPr>
            <w:tcW w:w="4361" w:type="dxa"/>
            <w:shd w:val="clear" w:color="auto" w:fill="auto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 2021год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реализации проекта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Экономический эффект,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 год</w:t>
            </w:r>
          </w:p>
        </w:tc>
      </w:tr>
      <w:tr w:rsidR="001426B2" w:rsidRPr="001426B2" w:rsidTr="001426B2">
        <w:tc>
          <w:tcPr>
            <w:tcW w:w="4361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потерь воды при транспортировке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(%)</w:t>
            </w:r>
            <w:proofErr w:type="gramEnd"/>
          </w:p>
        </w:tc>
        <w:tc>
          <w:tcPr>
            <w:tcW w:w="141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26B2" w:rsidRPr="001426B2" w:rsidTr="001426B2">
        <w:tc>
          <w:tcPr>
            <w:tcW w:w="4361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использования электроэнергии на подачу воды в систему </w:t>
            </w:r>
          </w:p>
        </w:tc>
        <w:tc>
          <w:tcPr>
            <w:tcW w:w="141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417,4</w:t>
            </w:r>
          </w:p>
        </w:tc>
        <w:tc>
          <w:tcPr>
            <w:tcW w:w="1843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267,4</w:t>
            </w:r>
          </w:p>
        </w:tc>
      </w:tr>
      <w:tr w:rsidR="001426B2" w:rsidRPr="001426B2" w:rsidTr="001426B2">
        <w:tc>
          <w:tcPr>
            <w:tcW w:w="4361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аварийности (</w:t>
            </w:r>
            <w:proofErr w:type="spellStart"/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/км)</w:t>
            </w:r>
          </w:p>
        </w:tc>
        <w:tc>
          <w:tcPr>
            <w:tcW w:w="141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3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02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26B2" w:rsidRPr="001426B2" w:rsidTr="001426B2">
        <w:tc>
          <w:tcPr>
            <w:tcW w:w="4361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ремонтно-восстановительные  работы (тыс. руб.)</w:t>
            </w:r>
          </w:p>
        </w:tc>
        <w:tc>
          <w:tcPr>
            <w:tcW w:w="141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191,2</w:t>
            </w:r>
          </w:p>
        </w:tc>
        <w:tc>
          <w:tcPr>
            <w:tcW w:w="1843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</w:t>
            </w:r>
          </w:p>
        </w:tc>
      </w:tr>
      <w:tr w:rsidR="001426B2" w:rsidRPr="001426B2" w:rsidTr="001426B2">
        <w:tc>
          <w:tcPr>
            <w:tcW w:w="4361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644,6</w:t>
            </w:r>
          </w:p>
        </w:tc>
        <w:tc>
          <w:tcPr>
            <w:tcW w:w="1843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205,5</w:t>
            </w:r>
          </w:p>
        </w:tc>
        <w:tc>
          <w:tcPr>
            <w:tcW w:w="2027" w:type="dxa"/>
            <w:vAlign w:val="center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408,6</w:t>
            </w:r>
          </w:p>
        </w:tc>
      </w:tr>
    </w:tbl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426B2" w:rsidRPr="001426B2" w:rsidSect="001426B2">
          <w:footerReference w:type="even" r:id="rId17"/>
          <w:footerReference w:type="default" r:id="rId18"/>
          <w:pgSz w:w="11909" w:h="16834"/>
          <w:pgMar w:top="1134" w:right="567" w:bottom="1134" w:left="1418" w:header="720" w:footer="720" w:gutter="0"/>
          <w:cols w:space="60"/>
          <w:noEndnote/>
          <w:titlePg/>
        </w:sectPr>
      </w:pP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№ 1 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к комплексной Программе развития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коммунальной инфраструктуры 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на 2022-2031гг.</w:t>
      </w:r>
    </w:p>
    <w:p w:rsidR="001426B2" w:rsidRPr="001426B2" w:rsidRDefault="001426B2" w:rsidP="001426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26B2">
        <w:rPr>
          <w:rFonts w:ascii="Times New Roman" w:hAnsi="Times New Roman" w:cs="Times New Roman"/>
          <w:b/>
          <w:sz w:val="18"/>
          <w:szCs w:val="18"/>
        </w:rPr>
        <w:t xml:space="preserve"> Перечень мероприятий и целевых показателей</w:t>
      </w:r>
    </w:p>
    <w:p w:rsidR="001426B2" w:rsidRPr="001426B2" w:rsidRDefault="001426B2" w:rsidP="001426B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426B2" w:rsidRPr="001426B2" w:rsidRDefault="001426B2" w:rsidP="001426B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426B2">
        <w:rPr>
          <w:rFonts w:ascii="Times New Roman" w:hAnsi="Times New Roman" w:cs="Times New Roman"/>
          <w:b/>
          <w:sz w:val="18"/>
          <w:szCs w:val="18"/>
        </w:rPr>
        <w:t>Основные мероприятия программы комплексного развития коммунальной инфраструктуры Верх-Коенского сельсовета на 2022-2031 годы</w:t>
      </w:r>
    </w:p>
    <w:p w:rsidR="001426B2" w:rsidRPr="001426B2" w:rsidRDefault="001426B2" w:rsidP="001426B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008"/>
        <w:gridCol w:w="2090"/>
        <w:gridCol w:w="1053"/>
        <w:gridCol w:w="972"/>
        <w:gridCol w:w="965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1426B2" w:rsidRPr="001426B2" w:rsidTr="001426B2">
        <w:tc>
          <w:tcPr>
            <w:tcW w:w="1008" w:type="dxa"/>
            <w:vMerge w:val="restart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90" w:type="dxa"/>
            <w:vMerge w:val="restart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684" w:type="dxa"/>
            <w:gridSpan w:val="12"/>
          </w:tcPr>
          <w:p w:rsidR="001426B2" w:rsidRPr="001426B2" w:rsidRDefault="001426B2" w:rsidP="0014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Ориентировочные затраты, тыс. руб.</w:t>
            </w:r>
          </w:p>
        </w:tc>
      </w:tr>
      <w:tr w:rsidR="001426B2" w:rsidRPr="001426B2" w:rsidTr="001426B2">
        <w:tc>
          <w:tcPr>
            <w:tcW w:w="1008" w:type="dxa"/>
            <w:vMerge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Объем работ</w:t>
            </w:r>
          </w:p>
        </w:tc>
        <w:tc>
          <w:tcPr>
            <w:tcW w:w="972" w:type="dxa"/>
            <w:vMerge w:val="restart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9" w:type="dxa"/>
            <w:gridSpan w:val="10"/>
          </w:tcPr>
          <w:p w:rsidR="001426B2" w:rsidRPr="001426B2" w:rsidRDefault="001426B2" w:rsidP="0014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., по годам</w:t>
            </w:r>
          </w:p>
        </w:tc>
      </w:tr>
      <w:tr w:rsidR="001426B2" w:rsidRPr="001426B2" w:rsidTr="001426B2">
        <w:tc>
          <w:tcPr>
            <w:tcW w:w="1008" w:type="dxa"/>
            <w:vMerge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2031</w:t>
            </w: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ПСД  на расширение ГНД  по ул. Алтайская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800 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ГНД по </w:t>
            </w:r>
            <w:proofErr w:type="spell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лтайская</w:t>
            </w:r>
            <w:proofErr w:type="spellEnd"/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800м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ПСД на ГНД по </w:t>
            </w:r>
            <w:proofErr w:type="spell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ирпичная</w:t>
            </w:r>
            <w:proofErr w:type="spell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Чапаева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1500м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ПСД  на водопровод в 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ерх-Коен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6800 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980,0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980,0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водопровода  по ул. Береговая, Луговая, в д.Китерня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1200 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840,0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840,0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водопровода в д.Китерня по ул. Центральная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1500 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980,0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980,0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 в 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ПСД  на водопровод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3200 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водопровода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 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3200 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водопровода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 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3200 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водопровода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 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3200 м</w:t>
            </w: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6B2" w:rsidRPr="001426B2" w:rsidTr="001426B2">
        <w:tc>
          <w:tcPr>
            <w:tcW w:w="1008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3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27160,0</w:t>
            </w:r>
          </w:p>
        </w:tc>
        <w:tc>
          <w:tcPr>
            <w:tcW w:w="965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1440,0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18720,0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5700,0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</w:tcPr>
          <w:p w:rsidR="001426B2" w:rsidRPr="001426B2" w:rsidRDefault="001426B2" w:rsidP="001426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2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1426B2" w:rsidRPr="001426B2" w:rsidRDefault="001426B2" w:rsidP="001426B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Мероприятия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 развитию газификации населенных пунктов Верх-Коенского сельсовета на 2022-2031 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4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649"/>
        <w:gridCol w:w="1723"/>
        <w:gridCol w:w="1716"/>
        <w:gridCol w:w="2410"/>
        <w:gridCol w:w="992"/>
        <w:gridCol w:w="1134"/>
        <w:gridCol w:w="1134"/>
        <w:gridCol w:w="1134"/>
      </w:tblGrid>
      <w:tr w:rsidR="001426B2" w:rsidRPr="001426B2" w:rsidTr="001426B2">
        <w:trPr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объекта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Примерная сметная стоимость, </w:t>
            </w:r>
            <w:proofErr w:type="spell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rPr>
          <w:jc w:val="center"/>
        </w:trPr>
        <w:tc>
          <w:tcPr>
            <w:tcW w:w="775" w:type="dxa"/>
            <w:vMerge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</w:tc>
      </w:tr>
      <w:tr w:rsidR="001426B2" w:rsidRPr="001426B2" w:rsidTr="001426B2">
        <w:trPr>
          <w:jc w:val="center"/>
        </w:trPr>
        <w:tc>
          <w:tcPr>
            <w:tcW w:w="77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ПСД  на расширение ГНД  по ул. Алтайская</w:t>
            </w:r>
          </w:p>
        </w:tc>
        <w:tc>
          <w:tcPr>
            <w:tcW w:w="172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800м</w:t>
            </w:r>
          </w:p>
        </w:tc>
        <w:tc>
          <w:tcPr>
            <w:tcW w:w="1716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rPr>
          <w:jc w:val="center"/>
        </w:trPr>
        <w:tc>
          <w:tcPr>
            <w:tcW w:w="77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ГНД по </w:t>
            </w:r>
            <w:proofErr w:type="spell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лтайская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800м</w:t>
            </w:r>
          </w:p>
        </w:tc>
        <w:tc>
          <w:tcPr>
            <w:tcW w:w="1716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992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rPr>
          <w:jc w:val="center"/>
        </w:trPr>
        <w:tc>
          <w:tcPr>
            <w:tcW w:w="77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ПСД на ГНД по </w:t>
            </w:r>
            <w:proofErr w:type="spell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ирпичная</w:t>
            </w:r>
            <w:proofErr w:type="spell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Чапаева</w:t>
            </w:r>
          </w:p>
        </w:tc>
        <w:tc>
          <w:tcPr>
            <w:tcW w:w="172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 м</w:t>
            </w:r>
          </w:p>
        </w:tc>
        <w:tc>
          <w:tcPr>
            <w:tcW w:w="1716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26B2" w:rsidRPr="001426B2" w:rsidTr="001426B2">
        <w:trPr>
          <w:jc w:val="center"/>
        </w:trPr>
        <w:tc>
          <w:tcPr>
            <w:tcW w:w="77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992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3350,0</w:t>
            </w:r>
          </w:p>
        </w:tc>
        <w:tc>
          <w:tcPr>
            <w:tcW w:w="113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134" w:type="dxa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26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Мероприятия по улучшению водоснабжения населенных пунктов Верх-Коенского сельсовета на 2022-2031г.</w:t>
      </w: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773"/>
        <w:gridCol w:w="1624"/>
        <w:gridCol w:w="1631"/>
        <w:gridCol w:w="1630"/>
        <w:gridCol w:w="1625"/>
        <w:gridCol w:w="1621"/>
        <w:gridCol w:w="1621"/>
        <w:gridCol w:w="1640"/>
      </w:tblGrid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внедрения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Сметная стоимость тыс. </w:t>
            </w:r>
            <w:proofErr w:type="spell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ПСД  на водопровод в 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ерх-Коен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6800м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водопровода  по ул. Береговая, Луговая, в д.Китерня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1200м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водопровода в д.Китерня по ул. Центральная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 в 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9500,0</w:t>
            </w: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ПСД  на водопровод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460,0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водопровода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 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водопровода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  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 водопровод 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очередь с. Верх-Коен</w:t>
            </w: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1426B2" w:rsidRPr="001426B2" w:rsidTr="001426B2">
        <w:tc>
          <w:tcPr>
            <w:tcW w:w="1617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3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23060,0</w:t>
            </w:r>
          </w:p>
        </w:tc>
        <w:tc>
          <w:tcPr>
            <w:tcW w:w="1625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15100,0</w:t>
            </w:r>
          </w:p>
        </w:tc>
        <w:tc>
          <w:tcPr>
            <w:tcW w:w="1621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40" w:type="dxa"/>
            <w:shd w:val="clear" w:color="auto" w:fill="auto"/>
          </w:tcPr>
          <w:p w:rsidR="001426B2" w:rsidRPr="001426B2" w:rsidRDefault="001426B2" w:rsidP="0014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7760,0</w:t>
            </w:r>
          </w:p>
        </w:tc>
      </w:tr>
    </w:tbl>
    <w:p w:rsidR="00F824E6" w:rsidRDefault="00F824E6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24E6" w:rsidRPr="00F824E6" w:rsidRDefault="00F824E6" w:rsidP="00F824E6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24E6" w:rsidRPr="00F824E6" w:rsidRDefault="00F824E6" w:rsidP="00F824E6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F824E6" w:rsidRDefault="001426B2" w:rsidP="00F824E6">
      <w:pPr>
        <w:tabs>
          <w:tab w:val="left" w:pos="778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426B2" w:rsidRPr="00F824E6" w:rsidSect="001426B2">
          <w:pgSz w:w="16834" w:h="11909" w:orient="landscape"/>
          <w:pgMar w:top="1418" w:right="1134" w:bottom="567" w:left="1134" w:header="720" w:footer="720" w:gutter="0"/>
          <w:cols w:space="60"/>
          <w:noEndnote/>
          <w:titlePg/>
        </w:sectPr>
      </w:pPr>
    </w:p>
    <w:p w:rsidR="001426B2" w:rsidRPr="001426B2" w:rsidRDefault="001426B2" w:rsidP="001426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4757" w:rsidRDefault="00B04757" w:rsidP="00B04757">
      <w:r>
        <w:rPr>
          <w:noProof/>
          <w:lang w:eastAsia="ru-RU"/>
        </w:rPr>
        <w:drawing>
          <wp:inline distT="0" distB="0" distL="0" distR="0" wp14:anchorId="390BD761" wp14:editId="16526E6C">
            <wp:extent cx="5940425" cy="5467047"/>
            <wp:effectExtent l="0" t="0" r="3175" b="635"/>
            <wp:docPr id="1" name="Рисунок 1" descr="https://veselovskoeadm.ru/images/phocagallery/2021-10-2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elovskoeadm.ru/images/phocagallery/2021-10-28/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57" w:rsidRPr="002B2844" w:rsidRDefault="00B04757" w:rsidP="00B04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ПЧ-102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B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Поздняков </w:t>
      </w:r>
    </w:p>
    <w:p w:rsidR="00B04757" w:rsidRDefault="00B04757" w:rsidP="00B04757">
      <w:r w:rsidRPr="002B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по ГОЧС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ПБ                    </w:t>
      </w:r>
      <w:r w:rsidRPr="002B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Сапунова  </w:t>
      </w:r>
    </w:p>
    <w:p w:rsidR="001426B2" w:rsidRPr="001426B2" w:rsidRDefault="001426B2" w:rsidP="0014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26B2" w:rsidRPr="001426B2" w:rsidRDefault="001426B2" w:rsidP="001426B2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F824E6" w:rsidRPr="00F824E6" w:rsidTr="002E0906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824E6" w:rsidRPr="00F824E6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4E6">
              <w:rPr>
                <w:spacing w:val="2"/>
                <w:sz w:val="18"/>
                <w:szCs w:val="18"/>
              </w:rPr>
              <w:t> </w:t>
            </w: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824E6" w:rsidRPr="00F824E6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F824E6" w:rsidRPr="00F824E6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20" w:history="1">
              <w:r w:rsidRPr="00F824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F824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F824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F824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F824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F824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F824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824E6" w:rsidRPr="00F824E6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824E6" w:rsidRPr="00F824E6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  <w:r w:rsidR="00D0687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.2022 </w:t>
            </w:r>
            <w:r w:rsidRPr="00F824E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>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F824E6" w:rsidRPr="00F824E6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4E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F824E6" w:rsidRPr="00F824E6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1426B2">
        <w:rPr>
          <w:rFonts w:ascii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3E7E05" w:rsidRPr="001426B2" w:rsidRDefault="003E7E05" w:rsidP="001426B2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bookmarkStart w:id="1" w:name="_GoBack"/>
      <w:bookmarkEnd w:id="1"/>
    </w:p>
    <w:p w:rsidR="003E7E05" w:rsidRPr="001426B2" w:rsidRDefault="003E7E05" w:rsidP="001426B2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</w:p>
    <w:p w:rsidR="003E7E05" w:rsidRPr="001426B2" w:rsidRDefault="003E7E05" w:rsidP="001426B2">
      <w:pPr>
        <w:pStyle w:val="aff6"/>
        <w:rPr>
          <w:rFonts w:ascii="Times New Roman" w:hAnsi="Times New Roman" w:cs="Times New Roman"/>
          <w:sz w:val="18"/>
          <w:szCs w:val="18"/>
        </w:rPr>
      </w:pPr>
    </w:p>
    <w:sectPr w:rsidR="003E7E05" w:rsidRPr="0014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26" w:rsidRDefault="00CE0326">
      <w:pPr>
        <w:spacing w:after="0" w:line="240" w:lineRule="auto"/>
      </w:pPr>
      <w:r>
        <w:separator/>
      </w:r>
    </w:p>
  </w:endnote>
  <w:endnote w:type="continuationSeparator" w:id="0">
    <w:p w:rsidR="00CE0326" w:rsidRDefault="00C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6B2" w:rsidRDefault="001426B2" w:rsidP="001426B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26B2" w:rsidRDefault="001426B2" w:rsidP="001426B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6B2" w:rsidRDefault="001426B2" w:rsidP="001426B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06877">
      <w:rPr>
        <w:rStyle w:val="af"/>
        <w:noProof/>
      </w:rPr>
      <w:t>37</w:t>
    </w:r>
    <w:r>
      <w:rPr>
        <w:rStyle w:val="af"/>
      </w:rPr>
      <w:fldChar w:fldCharType="end"/>
    </w:r>
  </w:p>
  <w:p w:rsidR="001426B2" w:rsidRDefault="001426B2" w:rsidP="001426B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26" w:rsidRDefault="00CE0326">
      <w:pPr>
        <w:spacing w:after="0" w:line="240" w:lineRule="auto"/>
      </w:pPr>
      <w:r>
        <w:separator/>
      </w:r>
    </w:p>
  </w:footnote>
  <w:footnote w:type="continuationSeparator" w:id="0">
    <w:p w:rsidR="00CE0326" w:rsidRDefault="00CE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6BBA1AD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417ED80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03AC1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D3A5F5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92E1C5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7F6F49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9F8303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F8F7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DB8BF7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3B882D3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0D2349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AC6C3A78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9C7CF2A4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54869D2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1FD0B8AA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F8C88D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89A02DA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423A0FC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4">
    <w:nsid w:val="289F129A"/>
    <w:multiLevelType w:val="hybridMultilevel"/>
    <w:tmpl w:val="9B708378"/>
    <w:lvl w:ilvl="0" w:tplc="E9341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A8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AA3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A2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844D3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2B89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5F4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86E3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DA3EF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6604D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7AE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8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C6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4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C0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A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3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C4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D11564F"/>
    <w:multiLevelType w:val="hybridMultilevel"/>
    <w:tmpl w:val="851AA734"/>
    <w:lvl w:ilvl="0" w:tplc="7232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8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0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8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B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E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0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857AC"/>
    <w:multiLevelType w:val="hybridMultilevel"/>
    <w:tmpl w:val="6C624DF6"/>
    <w:lvl w:ilvl="0" w:tplc="25C20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E8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66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4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F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1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48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3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E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B67D50"/>
    <w:multiLevelType w:val="hybridMultilevel"/>
    <w:tmpl w:val="5A82AB36"/>
    <w:lvl w:ilvl="0" w:tplc="D34A77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890653B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0290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8522E2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FBE717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3967AD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2C90A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7747FD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A25B5C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97E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1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0F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A5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A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4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A9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7C343B9B"/>
    <w:multiLevelType w:val="hybridMultilevel"/>
    <w:tmpl w:val="BAF0F7F2"/>
    <w:lvl w:ilvl="0" w:tplc="77C2BF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9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7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3"/>
  </w:num>
  <w:num w:numId="14">
    <w:abstractNumId w:val="0"/>
  </w:num>
  <w:num w:numId="15">
    <w:abstractNumId w:val="19"/>
  </w:num>
  <w:num w:numId="16">
    <w:abstractNumId w:val="13"/>
  </w:num>
  <w:num w:numId="17">
    <w:abstractNumId w:val="14"/>
  </w:num>
  <w:num w:numId="18">
    <w:abstractNumId w:val="8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C7"/>
    <w:rsid w:val="00037FC2"/>
    <w:rsid w:val="000F5C24"/>
    <w:rsid w:val="00110AA9"/>
    <w:rsid w:val="001426B2"/>
    <w:rsid w:val="003E7E05"/>
    <w:rsid w:val="007154C7"/>
    <w:rsid w:val="00B04757"/>
    <w:rsid w:val="00C9598A"/>
    <w:rsid w:val="00CE0326"/>
    <w:rsid w:val="00D06877"/>
    <w:rsid w:val="00D756A3"/>
    <w:rsid w:val="00DD765F"/>
    <w:rsid w:val="00F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5C24"/>
    <w:pPr>
      <w:spacing w:after="160" w:line="256" w:lineRule="auto"/>
    </w:p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E7E0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3E7E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3E7E05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E7E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3E7E05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E7E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E7E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E7E05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E7E05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E7E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3E7E05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E7E05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E7E0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3E7E05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E7E0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E7E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E7E0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E7E05"/>
    <w:rPr>
      <w:rFonts w:ascii="PetersburgCTT" w:eastAsia="Times New Roman" w:hAnsi="PetersburgCTT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E7E05"/>
  </w:style>
  <w:style w:type="paragraph" w:customStyle="1" w:styleId="ConsNonformat">
    <w:name w:val="ConsNonformat"/>
    <w:rsid w:val="003E7E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E7E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E7E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semiHidden/>
    <w:rsid w:val="003E7E05"/>
    <w:rPr>
      <w:sz w:val="16"/>
      <w:szCs w:val="16"/>
    </w:rPr>
  </w:style>
  <w:style w:type="paragraph" w:styleId="a5">
    <w:name w:val="annotation text"/>
    <w:basedOn w:val="a0"/>
    <w:link w:val="a6"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1"/>
    <w:link w:val="a5"/>
    <w:semiHidden/>
    <w:rsid w:val="003E7E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3E7E05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3E7E05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E7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E7E0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E7E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E7E05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E7E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E7E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3E7E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0"/>
    <w:link w:val="ab"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3E7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3E7E05"/>
    <w:rPr>
      <w:vertAlign w:val="superscript"/>
    </w:rPr>
  </w:style>
  <w:style w:type="paragraph" w:styleId="ad">
    <w:name w:val="footer"/>
    <w:basedOn w:val="a0"/>
    <w:link w:val="ae"/>
    <w:rsid w:val="003E7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Нижний колонтитул Знак"/>
    <w:basedOn w:val="a1"/>
    <w:link w:val="ad"/>
    <w:rsid w:val="003E7E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3E7E05"/>
  </w:style>
  <w:style w:type="paragraph" w:styleId="13">
    <w:name w:val="toc 1"/>
    <w:basedOn w:val="a0"/>
    <w:next w:val="a0"/>
    <w:autoRedefine/>
    <w:semiHidden/>
    <w:rsid w:val="003E7E05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0">
    <w:name w:val="Balloon Text"/>
    <w:basedOn w:val="a0"/>
    <w:link w:val="af1"/>
    <w:uiPriority w:val="99"/>
    <w:semiHidden/>
    <w:rsid w:val="003E7E0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1">
    <w:name w:val="Текст выноски Знак"/>
    <w:basedOn w:val="a1"/>
    <w:link w:val="af0"/>
    <w:uiPriority w:val="99"/>
    <w:semiHidden/>
    <w:rsid w:val="003E7E05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3E7E05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E7E0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2">
    <w:name w:val="Body Text"/>
    <w:basedOn w:val="a0"/>
    <w:link w:val="af3"/>
    <w:rsid w:val="003E7E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Знак"/>
    <w:basedOn w:val="a1"/>
    <w:link w:val="af2"/>
    <w:rsid w:val="003E7E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3E7E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E7E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rsid w:val="003E7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3E7E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3E7E05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E7E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E7E0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E7E05"/>
    <w:pPr>
      <w:numPr>
        <w:numId w:val="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аголовок_ТАБ"/>
    <w:basedOn w:val="a0"/>
    <w:autoRedefine/>
    <w:rsid w:val="003E7E05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7">
    <w:name w:val="Strong"/>
    <w:qFormat/>
    <w:rsid w:val="003E7E05"/>
    <w:rPr>
      <w:b/>
      <w:bCs/>
    </w:rPr>
  </w:style>
  <w:style w:type="character" w:styleId="af8">
    <w:name w:val="Emphasis"/>
    <w:qFormat/>
    <w:rsid w:val="003E7E05"/>
    <w:rPr>
      <w:i/>
      <w:iCs/>
    </w:rPr>
  </w:style>
  <w:style w:type="paragraph" w:customStyle="1" w:styleId="af9">
    <w:name w:val="Заголовок_РИС"/>
    <w:basedOn w:val="a0"/>
    <w:autoRedefine/>
    <w:rsid w:val="003E7E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E7E05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"/>
    <w:rsid w:val="003E7E05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caption"/>
    <w:basedOn w:val="a0"/>
    <w:next w:val="a0"/>
    <w:qFormat/>
    <w:rsid w:val="003E7E05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3E7E05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0"/>
    <w:rsid w:val="003E7E05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d">
    <w:name w:val="Таблица"/>
    <w:basedOn w:val="a0"/>
    <w:rsid w:val="003E7E05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екст письма"/>
    <w:basedOn w:val="a0"/>
    <w:rsid w:val="003E7E05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E7E05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E7E05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E7E0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0"/>
    <w:link w:val="aff0"/>
    <w:qFormat/>
    <w:rsid w:val="003E7E05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3E7E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3E7E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uiPriority w:val="99"/>
    <w:rsid w:val="003E7E05"/>
    <w:rPr>
      <w:color w:val="0000FF"/>
      <w:u w:val="single"/>
    </w:rPr>
  </w:style>
  <w:style w:type="paragraph" w:customStyle="1" w:styleId="14">
    <w:name w:val="Обычный1"/>
    <w:rsid w:val="003E7E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E7E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2">
    <w:name w:val="Table Grid"/>
    <w:basedOn w:val="a2"/>
    <w:rsid w:val="003E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E7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E05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0"/>
    <w:rsid w:val="003E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3E7E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Обычный3"/>
    <w:rsid w:val="003E7E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rsid w:val="003E7E0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List Paragraph"/>
    <w:basedOn w:val="a0"/>
    <w:uiPriority w:val="34"/>
    <w:qFormat/>
    <w:rsid w:val="003E7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6">
    <w:name w:val="No Spacing"/>
    <w:uiPriority w:val="1"/>
    <w:qFormat/>
    <w:rsid w:val="001426B2"/>
    <w:pPr>
      <w:spacing w:after="0" w:line="240" w:lineRule="auto"/>
    </w:pPr>
  </w:style>
  <w:style w:type="numbering" w:customStyle="1" w:styleId="29">
    <w:name w:val="Нет списка2"/>
    <w:next w:val="a3"/>
    <w:uiPriority w:val="99"/>
    <w:semiHidden/>
    <w:unhideWhenUsed/>
    <w:rsid w:val="001426B2"/>
  </w:style>
  <w:style w:type="table" w:customStyle="1" w:styleId="15">
    <w:name w:val="Сетка таблицы1"/>
    <w:basedOn w:val="a2"/>
    <w:next w:val="aff2"/>
    <w:uiPriority w:val="59"/>
    <w:rsid w:val="0014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5C24"/>
    <w:pPr>
      <w:spacing w:after="160" w:line="256" w:lineRule="auto"/>
    </w:p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E7E0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3E7E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3E7E05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E7E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3E7E05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E7E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E7E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E7E05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E7E05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E7E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3E7E05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E7E05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E7E0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3E7E05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E7E0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E7E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E7E0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E7E05"/>
    <w:rPr>
      <w:rFonts w:ascii="PetersburgCTT" w:eastAsia="Times New Roman" w:hAnsi="PetersburgCTT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E7E05"/>
  </w:style>
  <w:style w:type="paragraph" w:customStyle="1" w:styleId="ConsNonformat">
    <w:name w:val="ConsNonformat"/>
    <w:rsid w:val="003E7E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E7E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E7E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semiHidden/>
    <w:rsid w:val="003E7E05"/>
    <w:rPr>
      <w:sz w:val="16"/>
      <w:szCs w:val="16"/>
    </w:rPr>
  </w:style>
  <w:style w:type="paragraph" w:styleId="a5">
    <w:name w:val="annotation text"/>
    <w:basedOn w:val="a0"/>
    <w:link w:val="a6"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1"/>
    <w:link w:val="a5"/>
    <w:semiHidden/>
    <w:rsid w:val="003E7E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3E7E05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3E7E05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E7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E7E0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E7E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E7E05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E7E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E7E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3E7E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0"/>
    <w:link w:val="ab"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3E7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3E7E05"/>
    <w:rPr>
      <w:vertAlign w:val="superscript"/>
    </w:rPr>
  </w:style>
  <w:style w:type="paragraph" w:styleId="ad">
    <w:name w:val="footer"/>
    <w:basedOn w:val="a0"/>
    <w:link w:val="ae"/>
    <w:rsid w:val="003E7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Нижний колонтитул Знак"/>
    <w:basedOn w:val="a1"/>
    <w:link w:val="ad"/>
    <w:rsid w:val="003E7E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3E7E05"/>
  </w:style>
  <w:style w:type="paragraph" w:styleId="13">
    <w:name w:val="toc 1"/>
    <w:basedOn w:val="a0"/>
    <w:next w:val="a0"/>
    <w:autoRedefine/>
    <w:semiHidden/>
    <w:rsid w:val="003E7E05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E7E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0">
    <w:name w:val="Balloon Text"/>
    <w:basedOn w:val="a0"/>
    <w:link w:val="af1"/>
    <w:uiPriority w:val="99"/>
    <w:semiHidden/>
    <w:rsid w:val="003E7E0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1">
    <w:name w:val="Текст выноски Знак"/>
    <w:basedOn w:val="a1"/>
    <w:link w:val="af0"/>
    <w:uiPriority w:val="99"/>
    <w:semiHidden/>
    <w:rsid w:val="003E7E05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3E7E05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E7E0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2">
    <w:name w:val="Body Text"/>
    <w:basedOn w:val="a0"/>
    <w:link w:val="af3"/>
    <w:rsid w:val="003E7E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Знак"/>
    <w:basedOn w:val="a1"/>
    <w:link w:val="af2"/>
    <w:rsid w:val="003E7E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3E7E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E7E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rsid w:val="003E7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3E7E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3E7E05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E7E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E7E0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E7E05"/>
    <w:pPr>
      <w:numPr>
        <w:numId w:val="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аголовок_ТАБ"/>
    <w:basedOn w:val="a0"/>
    <w:autoRedefine/>
    <w:rsid w:val="003E7E05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7">
    <w:name w:val="Strong"/>
    <w:qFormat/>
    <w:rsid w:val="003E7E05"/>
    <w:rPr>
      <w:b/>
      <w:bCs/>
    </w:rPr>
  </w:style>
  <w:style w:type="character" w:styleId="af8">
    <w:name w:val="Emphasis"/>
    <w:qFormat/>
    <w:rsid w:val="003E7E05"/>
    <w:rPr>
      <w:i/>
      <w:iCs/>
    </w:rPr>
  </w:style>
  <w:style w:type="paragraph" w:customStyle="1" w:styleId="af9">
    <w:name w:val="Заголовок_РИС"/>
    <w:basedOn w:val="a0"/>
    <w:autoRedefine/>
    <w:rsid w:val="003E7E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E7E05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"/>
    <w:rsid w:val="003E7E05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caption"/>
    <w:basedOn w:val="a0"/>
    <w:next w:val="a0"/>
    <w:qFormat/>
    <w:rsid w:val="003E7E05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3E7E05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0"/>
    <w:rsid w:val="003E7E05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d">
    <w:name w:val="Таблица"/>
    <w:basedOn w:val="a0"/>
    <w:rsid w:val="003E7E05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екст письма"/>
    <w:basedOn w:val="a0"/>
    <w:rsid w:val="003E7E05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E7E05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E7E05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E7E0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0"/>
    <w:link w:val="aff0"/>
    <w:qFormat/>
    <w:rsid w:val="003E7E05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3E7E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3E7E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uiPriority w:val="99"/>
    <w:rsid w:val="003E7E05"/>
    <w:rPr>
      <w:color w:val="0000FF"/>
      <w:u w:val="single"/>
    </w:rPr>
  </w:style>
  <w:style w:type="paragraph" w:customStyle="1" w:styleId="14">
    <w:name w:val="Обычный1"/>
    <w:rsid w:val="003E7E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E7E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2">
    <w:name w:val="Table Grid"/>
    <w:basedOn w:val="a2"/>
    <w:rsid w:val="003E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E7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E05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0"/>
    <w:rsid w:val="003E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3E7E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Обычный3"/>
    <w:rsid w:val="003E7E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rsid w:val="003E7E0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List Paragraph"/>
    <w:basedOn w:val="a0"/>
    <w:uiPriority w:val="34"/>
    <w:qFormat/>
    <w:rsid w:val="003E7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6">
    <w:name w:val="No Spacing"/>
    <w:uiPriority w:val="1"/>
    <w:qFormat/>
    <w:rsid w:val="001426B2"/>
    <w:pPr>
      <w:spacing w:after="0" w:line="240" w:lineRule="auto"/>
    </w:pPr>
  </w:style>
  <w:style w:type="numbering" w:customStyle="1" w:styleId="29">
    <w:name w:val="Нет списка2"/>
    <w:next w:val="a3"/>
    <w:uiPriority w:val="99"/>
    <w:semiHidden/>
    <w:unhideWhenUsed/>
    <w:rsid w:val="001426B2"/>
  </w:style>
  <w:style w:type="table" w:customStyle="1" w:styleId="15">
    <w:name w:val="Сетка таблицы1"/>
    <w:basedOn w:val="a2"/>
    <w:next w:val="aff2"/>
    <w:uiPriority w:val="59"/>
    <w:rsid w:val="0014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mailto:adm_vkoen@ng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extended/index.php?do4=document&amp;id4=46fe6122-83a1-41d3-a87f-ca82977fb1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www.consultant.ru/document/cons_doc_LAW_317662/41cc8390f274c9f8504c13251ffa7756f3503ed5/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F93C-1429-4169-9B46-AE5F5088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37</Pages>
  <Words>17745</Words>
  <Characters>101151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2022-09-20T07:47:00Z</cp:lastPrinted>
  <dcterms:created xsi:type="dcterms:W3CDTF">2022-09-20T02:15:00Z</dcterms:created>
  <dcterms:modified xsi:type="dcterms:W3CDTF">2022-10-03T02:52:00Z</dcterms:modified>
</cp:coreProperties>
</file>