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1D82" w:rsidRDefault="00221D82" w:rsidP="00221D8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АДМИНИСТРАЦИЯ 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ВЕРХ-КОЕНСКОГО</w:t>
      </w:r>
      <w:r w:rsidRPr="005E3212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СЕЛЬСОВЕТА </w:t>
      </w:r>
    </w:p>
    <w:p w:rsidR="00221D82" w:rsidRDefault="00221D82" w:rsidP="00221D8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ИСКИТИМСКОГО</w:t>
      </w:r>
      <w:r w:rsidRPr="005E3212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РАЙОНА НОВОСИБИРСКОЙ ОБЛАСТИ </w:t>
      </w:r>
      <w:r w:rsidRPr="005E3212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br/>
      </w:r>
    </w:p>
    <w:p w:rsidR="00221D82" w:rsidRDefault="00221D82" w:rsidP="00221D8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ПОСТАНОВЛЕНИЕ </w:t>
      </w:r>
    </w:p>
    <w:p w:rsidR="00221D82" w:rsidRDefault="00221D82" w:rsidP="00221D82">
      <w:pPr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</w:p>
    <w:p w:rsidR="00221D82" w:rsidRPr="00783F56" w:rsidRDefault="00221D82" w:rsidP="00221D82">
      <w:pPr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u w:val="single"/>
          <w:lang w:eastAsia="ru-RU"/>
        </w:rPr>
      </w:pPr>
      <w:r w:rsidRPr="00783F56">
        <w:rPr>
          <w:rFonts w:ascii="Times New Roman" w:eastAsia="Times New Roman" w:hAnsi="Times New Roman"/>
          <w:bCs/>
          <w:color w:val="000000"/>
          <w:sz w:val="28"/>
          <w:szCs w:val="28"/>
          <w:u w:val="single"/>
          <w:lang w:eastAsia="ru-RU"/>
        </w:rPr>
        <w:t>28.11.2019 № 141/76.004</w:t>
      </w:r>
    </w:p>
    <w:p w:rsidR="00221D82" w:rsidRPr="005E3212" w:rsidRDefault="00221D82" w:rsidP="00221D82">
      <w:pPr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с. Верх-Коен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221D82" w:rsidRPr="00783F56" w:rsidRDefault="00221D82" w:rsidP="00221D82">
      <w:pPr>
        <w:spacing w:after="0" w:line="240" w:lineRule="auto"/>
        <w:ind w:firstLine="626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83F5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Об утверждении бюджетного прогноза Верх-Коенского сельсовета Искитимского района Новосибирской области до 2025 года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21D82" w:rsidRDefault="00221D82" w:rsidP="00221D82">
      <w:pPr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соответствии со статьей 170.1 Бюджетного кодекса Российской Федерации, Федеральным законом от 28.06.2014 № 172-ФЗ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«О стратегическом планировании 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Российской Федерации», Уставом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Верх-Коенского сельсовета Искитимского района Новосибирской области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  в целях осуществления долгосрочного бюджетного планирования в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Верх-Коенском сельсовете Искитимского района Новосибирской области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администрация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Верх-Коенского сельсовета Искитимского района Новосибирской области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221D82" w:rsidRPr="005E3212" w:rsidRDefault="00221D82" w:rsidP="00221D82">
      <w:pPr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ПОСТАНОВЛЯЕТ:</w:t>
      </w:r>
    </w:p>
    <w:p w:rsidR="00221D82" w:rsidRPr="005E3212" w:rsidRDefault="00221D82" w:rsidP="00221D82">
      <w:pPr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21D82" w:rsidRPr="005E3212" w:rsidRDefault="00221D82" w:rsidP="00221D82">
      <w:pPr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 Утвердить бюджетный прогноз Верх-Коенского сельсовета Искитимского района Новосибирской области до 2025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года (прилагается).</w:t>
      </w:r>
    </w:p>
    <w:p w:rsidR="00221D82" w:rsidRPr="005E3212" w:rsidRDefault="00221D82" w:rsidP="00221D82">
      <w:pPr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Опубликовать настоящее постановление в периодическом печатном издании </w:t>
      </w:r>
      <w:r w:rsidRPr="00E11A1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r w:rsidRPr="00E11A10">
        <w:rPr>
          <w:rFonts w:ascii="Times New Roman" w:hAnsi="Times New Roman"/>
          <w:sz w:val="28"/>
          <w:szCs w:val="28"/>
        </w:rPr>
        <w:t>Верх-Коенский вестник»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разместить на официальном сайте администрации Верх-Коенского сельсовета Искитимского района Новосибирской области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221D82" w:rsidRPr="005E3212" w:rsidRDefault="00221D82" w:rsidP="00221D82">
      <w:pPr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3.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Контроль за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 выполнением настоящего Постановления </w:t>
      </w:r>
      <w:r>
        <w:rPr>
          <w:rFonts w:ascii="Times New Roman" w:hAnsi="Times New Roman"/>
          <w:sz w:val="28"/>
          <w:szCs w:val="28"/>
        </w:rPr>
        <w:t>оставляю за собой</w:t>
      </w:r>
    </w:p>
    <w:p w:rsidR="00221D82" w:rsidRPr="005E3212" w:rsidRDefault="00221D82" w:rsidP="00221D82">
      <w:pPr>
        <w:shd w:val="clear" w:color="auto" w:fill="FFFFFF"/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21D82" w:rsidRPr="00C705B4" w:rsidRDefault="00221D82" w:rsidP="00221D82">
      <w:pPr>
        <w:pStyle w:val="a4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 xml:space="preserve">Глава Верх-Коенского сельсовета </w:t>
      </w:r>
    </w:p>
    <w:p w:rsidR="00221D82" w:rsidRPr="00C705B4" w:rsidRDefault="00221D82" w:rsidP="00221D82">
      <w:pPr>
        <w:pStyle w:val="a4"/>
        <w:rPr>
          <w:rFonts w:ascii="Times New Roman" w:hAnsi="Times New Roman" w:cs="Times New Roman"/>
          <w:sz w:val="28"/>
          <w:szCs w:val="28"/>
        </w:rPr>
      </w:pPr>
      <w:r w:rsidRPr="00C705B4">
        <w:rPr>
          <w:rFonts w:ascii="Times New Roman" w:hAnsi="Times New Roman" w:cs="Times New Roman"/>
          <w:sz w:val="28"/>
          <w:szCs w:val="28"/>
        </w:rPr>
        <w:t>Искитимского района Новосибирской области                          В.Н.Соловьенко</w:t>
      </w:r>
    </w:p>
    <w:p w:rsidR="00221D82" w:rsidRPr="00C705B4" w:rsidRDefault="00221D82" w:rsidP="00221D8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21D82" w:rsidRPr="005E3212" w:rsidRDefault="00221D82" w:rsidP="00221D82">
      <w:pPr>
        <w:spacing w:after="0" w:line="240" w:lineRule="auto"/>
        <w:ind w:left="5613"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21D82" w:rsidRPr="005E3212" w:rsidRDefault="00221D82" w:rsidP="00221D82">
      <w:pPr>
        <w:spacing w:after="0" w:line="240" w:lineRule="auto"/>
        <w:ind w:left="5613"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21D82" w:rsidRPr="005E3212" w:rsidRDefault="00221D82" w:rsidP="00221D82">
      <w:pPr>
        <w:spacing w:after="0" w:line="240" w:lineRule="auto"/>
        <w:ind w:left="5613"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21D82" w:rsidRPr="005E3212" w:rsidRDefault="00221D82" w:rsidP="00221D82">
      <w:pPr>
        <w:spacing w:after="0" w:line="240" w:lineRule="auto"/>
        <w:ind w:left="5613"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21D82" w:rsidRDefault="00221D82" w:rsidP="00221D82">
      <w:pPr>
        <w:spacing w:after="0" w:line="240" w:lineRule="auto"/>
        <w:ind w:left="567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21D82" w:rsidRDefault="00221D82" w:rsidP="00221D82">
      <w:pPr>
        <w:spacing w:after="0" w:line="240" w:lineRule="auto"/>
        <w:ind w:left="567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21D82" w:rsidRDefault="00221D82" w:rsidP="00221D82">
      <w:pPr>
        <w:spacing w:after="0" w:line="240" w:lineRule="auto"/>
        <w:ind w:left="567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21D82" w:rsidRDefault="00221D82" w:rsidP="00221D82">
      <w:pPr>
        <w:spacing w:after="0" w:line="240" w:lineRule="auto"/>
        <w:ind w:left="567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21D82" w:rsidRDefault="00221D82" w:rsidP="00221D82">
      <w:pPr>
        <w:spacing w:after="0" w:line="240" w:lineRule="auto"/>
        <w:ind w:left="567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21D82" w:rsidRDefault="00221D82" w:rsidP="00221D82">
      <w:pPr>
        <w:spacing w:after="0" w:line="240" w:lineRule="auto"/>
        <w:ind w:left="567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21D82" w:rsidRDefault="00221D82" w:rsidP="00221D82">
      <w:pPr>
        <w:spacing w:after="0" w:line="240" w:lineRule="auto"/>
        <w:ind w:left="567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21D82" w:rsidRPr="005E3212" w:rsidRDefault="00221D82" w:rsidP="00221D82">
      <w:pPr>
        <w:spacing w:after="0" w:line="240" w:lineRule="auto"/>
        <w:ind w:left="567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УТВЕРЖДЕН</w:t>
      </w:r>
    </w:p>
    <w:p w:rsidR="00221D82" w:rsidRPr="005E3212" w:rsidRDefault="00221D82" w:rsidP="00221D82">
      <w:pPr>
        <w:spacing w:after="0" w:line="240" w:lineRule="auto"/>
        <w:ind w:left="567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Постановлением администрации</w:t>
      </w:r>
    </w:p>
    <w:p w:rsidR="00221D82" w:rsidRPr="005E3212" w:rsidRDefault="00221D82" w:rsidP="00221D82">
      <w:pPr>
        <w:spacing w:after="0" w:line="240" w:lineRule="auto"/>
        <w:ind w:left="567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Верх-Коенского сельсовета Искитимского района Новосибирской области</w:t>
      </w:r>
    </w:p>
    <w:p w:rsidR="00221D82" w:rsidRPr="005E3212" w:rsidRDefault="00221D82" w:rsidP="00221D82">
      <w:pPr>
        <w:spacing w:after="0" w:line="240" w:lineRule="auto"/>
        <w:ind w:left="5670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от 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28.11.2019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141/76.004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21D82" w:rsidRPr="005E3212" w:rsidRDefault="00221D82" w:rsidP="00221D82">
      <w:pPr>
        <w:spacing w:after="0" w:line="240" w:lineRule="auto"/>
        <w:ind w:left="5613"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21D82" w:rsidRPr="005E3212" w:rsidRDefault="00221D82" w:rsidP="00221D82">
      <w:pPr>
        <w:spacing w:after="0" w:line="240" w:lineRule="auto"/>
        <w:ind w:firstLine="626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Бюджетный прогноз</w:t>
      </w:r>
    </w:p>
    <w:p w:rsidR="00221D82" w:rsidRPr="005E3212" w:rsidRDefault="00221D82" w:rsidP="00221D82">
      <w:pPr>
        <w:spacing w:after="0" w:line="240" w:lineRule="auto"/>
        <w:ind w:firstLine="626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Верх-Коенского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Искитимского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  <w:r w:rsidRPr="005E3212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до 2025</w:t>
      </w:r>
      <w:r w:rsidRPr="005E3212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года</w:t>
      </w:r>
    </w:p>
    <w:p w:rsidR="00221D82" w:rsidRPr="005E3212" w:rsidRDefault="00221D82" w:rsidP="00221D82">
      <w:pPr>
        <w:spacing w:after="0" w:line="240" w:lineRule="auto"/>
        <w:ind w:firstLine="626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21D82" w:rsidRPr="005E3212" w:rsidRDefault="00221D82" w:rsidP="00221D8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Бюджетный прогноз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Верх-Коенского сельсовета Искитимского района Новосибирской области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долгосрочный период (далее – бюджетный прогноз) разработан на основе прогноза социально-экономического развития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Верх-</w:t>
      </w:r>
      <w:r w:rsidRPr="004D41A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Коенского сельсовета Искитимского района Новосибирской области, с учетом основных направлений бюджетной и налоговой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политики 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Верх-Коенского сельсовета Искитимского района Новосибирской области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Бюджетный прогноз разработан в условиях налогового и бюджетного законодательства, действующего на момент его составления.</w:t>
      </w:r>
    </w:p>
    <w:p w:rsidR="00221D82" w:rsidRDefault="00221D82" w:rsidP="00221D8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221D82" w:rsidRPr="005E3212" w:rsidRDefault="00221D82" w:rsidP="00221D82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I. Цели и задачи Бюджетного прогноза 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Верх-Коенского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Искитимского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  <w:r w:rsidRPr="005E3212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до 2025</w:t>
      </w:r>
      <w:r w:rsidRPr="005E3212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 года</w:t>
      </w:r>
    </w:p>
    <w:p w:rsidR="00221D82" w:rsidRDefault="00221D82" w:rsidP="00221D8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21D82" w:rsidRPr="005E3212" w:rsidRDefault="00221D82" w:rsidP="00221D8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Целью долгосрочного бюджетного планирования в 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Верх-Коенского сельсовете Искитимского района Новосибирской области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(далее - муниципальное образование) 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является оценка долгосрочных тенденций формирования (изменения) объема и структуры доходов и расходов местного бюджета, позволяющая путем выработки и реализации соответствующих решений в сфере </w:t>
      </w:r>
      <w:r w:rsidRPr="004D41A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бюджетной и налоговой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4D41A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политики,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обеспечить необходимый уровень сбалансированности местного бюджета и достижение стратегических целей социально-экономического развития муниципального образования.</w:t>
      </w:r>
      <w:proofErr w:type="gramEnd"/>
    </w:p>
    <w:p w:rsidR="00221D82" w:rsidRPr="005E3212" w:rsidRDefault="00221D82" w:rsidP="00221D8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 задачам     Бюджетного прогноза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период до 2025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года, необходимым для достижения указанной цели, относятся:</w:t>
      </w:r>
    </w:p>
    <w:p w:rsidR="00221D82" w:rsidRPr="005E3212" w:rsidRDefault="00221D82" w:rsidP="00221D8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осуществление бюджетного прогнозирования, позволяющего оценить основные изменения, тенденции и последствия социально-экономических и иных явлений, оказывающих наибольшее воздействие на состояние местного бюджета;</w:t>
      </w:r>
    </w:p>
    <w:p w:rsidR="00221D82" w:rsidRPr="005E3212" w:rsidRDefault="00221D82" w:rsidP="00221D8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- разработка достоверных прогнозов основных характеристик местного бюджета и иных показателей, характеризующих состояние, основные риски и угрозы сбалансированности бюджета;</w:t>
      </w:r>
    </w:p>
    <w:p w:rsidR="00221D82" w:rsidRPr="005E3212" w:rsidRDefault="00221D82" w:rsidP="00221D8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выработка решений по принятию дополнительных мер по совершенствованию налоговой, бюджетной, долговой политики, включая повышение эффективности бюджетных расходов, способствующих достижению сбалансированности местного бюджета и решению основных задач социально-экономического развития муниципального образования в долгосрочном периоде;</w:t>
      </w:r>
    </w:p>
    <w:p w:rsidR="00221D82" w:rsidRPr="005E3212" w:rsidRDefault="00221D82" w:rsidP="00221D8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обеспечение прозрачности и предсказуемости параметров местного бюджета, макроэкономических и иных показателей, в том числе базовых принципов и условий реализации налоговой, бюджетной и долговой политики;</w:t>
      </w:r>
    </w:p>
    <w:p w:rsidR="00221D82" w:rsidRPr="005E3212" w:rsidRDefault="00221D82" w:rsidP="00221D8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профилактика бюджетных рисков для бюджета, обеспечиваемая в том числе заблаговременным обнаружением и принятием мер по минимизации негативных последствий реализации соответствующих рисков;</w:t>
      </w:r>
    </w:p>
    <w:p w:rsidR="00221D82" w:rsidRPr="005E3212" w:rsidRDefault="00221D82" w:rsidP="00221D8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определение объемов долгосрочных финансовых обязательств, включая показатели финансового обеспечения муниципальных программ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период их действия.</w:t>
      </w:r>
    </w:p>
    <w:p w:rsidR="00221D82" w:rsidRPr="005E3212" w:rsidRDefault="00221D82" w:rsidP="00221D8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Формирование Бюджетного прогноза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происходит в непростых экономических условиях. Поэтому насколько взвешено и грамотно будет сформулирована и реализована бюджетная политика, зависит благосостояние жителей 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в долгосрочном периоде.</w:t>
      </w:r>
    </w:p>
    <w:p w:rsidR="00221D82" w:rsidRPr="00B2794F" w:rsidRDefault="00221D82" w:rsidP="00221D8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2794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21D82" w:rsidRPr="00B2794F" w:rsidRDefault="00221D82" w:rsidP="00221D82">
      <w:pPr>
        <w:pStyle w:val="a3"/>
        <w:jc w:val="center"/>
        <w:rPr>
          <w:color w:val="000000"/>
          <w:sz w:val="28"/>
          <w:szCs w:val="28"/>
        </w:rPr>
      </w:pPr>
      <w:r w:rsidRPr="00B2794F">
        <w:rPr>
          <w:bCs/>
          <w:color w:val="000000"/>
          <w:sz w:val="28"/>
          <w:szCs w:val="28"/>
        </w:rPr>
        <w:t>II.</w:t>
      </w:r>
      <w:r w:rsidRPr="00B2794F">
        <w:rPr>
          <w:b/>
          <w:bCs/>
          <w:color w:val="000000"/>
          <w:sz w:val="28"/>
          <w:szCs w:val="28"/>
        </w:rPr>
        <w:t xml:space="preserve"> </w:t>
      </w:r>
      <w:r w:rsidRPr="00B2794F">
        <w:rPr>
          <w:color w:val="000000"/>
          <w:sz w:val="28"/>
          <w:szCs w:val="28"/>
        </w:rPr>
        <w:t>Итоги реализации бюджетной политики в 2018-2019 годах</w:t>
      </w:r>
    </w:p>
    <w:p w:rsidR="00221D82" w:rsidRPr="00B2794F" w:rsidRDefault="00221D82" w:rsidP="00221D8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B2794F">
        <w:rPr>
          <w:color w:val="000000"/>
          <w:sz w:val="28"/>
          <w:szCs w:val="28"/>
        </w:rPr>
        <w:t>Состояние муниципальных финансов муниципального образования 2019 года характеризовалось умеренным уровнем обеспеченности собственными доходами. Положительная динамика поступления собственных доходов позволила обеспечить исполнение приоритетных бюджетных обязательств и исключить просроченную кредиторскую задолженность.</w:t>
      </w:r>
    </w:p>
    <w:p w:rsidR="00221D82" w:rsidRPr="00B2794F" w:rsidRDefault="00221D82" w:rsidP="00221D8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B2794F">
        <w:rPr>
          <w:color w:val="000000"/>
          <w:sz w:val="28"/>
          <w:szCs w:val="28"/>
        </w:rPr>
        <w:t>Выбранный курс приоритизации расходов подтвердил свою состоятельность, что позволило наряду с ежегодно увеличивающейся долей этих расходов, ритмично выполнять ключевые социальные обязательства.</w:t>
      </w:r>
    </w:p>
    <w:p w:rsidR="00221D82" w:rsidRPr="00B2794F" w:rsidRDefault="00221D82" w:rsidP="00221D8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B2794F">
        <w:rPr>
          <w:color w:val="000000"/>
          <w:sz w:val="28"/>
          <w:szCs w:val="28"/>
        </w:rPr>
        <w:t>Сбалансированное исполнение бюджета удалось обеспечить не только за счет четкой приоритизации расходов, но и в целом проводимой бюджетной политикой, так:</w:t>
      </w:r>
    </w:p>
    <w:p w:rsidR="00221D82" w:rsidRPr="00B2794F" w:rsidRDefault="00221D82" w:rsidP="00221D8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B2794F">
        <w:rPr>
          <w:color w:val="000000"/>
          <w:sz w:val="28"/>
          <w:szCs w:val="28"/>
        </w:rPr>
        <w:t>- реализована индексация на 4,3 % фондов оплаты труда работников бюджетной сферы, не связанных с «майскими» Указами Президента Российской Федерации.</w:t>
      </w:r>
    </w:p>
    <w:p w:rsidR="00221D82" w:rsidRPr="00B2794F" w:rsidRDefault="00221D82" w:rsidP="00221D8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B2794F">
        <w:rPr>
          <w:color w:val="000000"/>
          <w:sz w:val="28"/>
          <w:szCs w:val="28"/>
        </w:rPr>
        <w:lastRenderedPageBreak/>
        <w:t>-в части расходов на содержание и обеспечение деятельности органов местного самоуправления соблюдены ограничения, установленные на областном уровне в части норматива формирования расходов на содержание органов местного самоуправления.</w:t>
      </w:r>
    </w:p>
    <w:p w:rsidR="00221D82" w:rsidRPr="005E3212" w:rsidRDefault="00221D82" w:rsidP="00221D82">
      <w:pPr>
        <w:spacing w:after="0" w:line="240" w:lineRule="auto"/>
        <w:ind w:firstLine="626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> </w:t>
      </w:r>
    </w:p>
    <w:p w:rsidR="00221D82" w:rsidRPr="005E3212" w:rsidRDefault="00221D82" w:rsidP="00221D8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2060"/>
          <w:sz w:val="28"/>
          <w:szCs w:val="28"/>
          <w:lang w:eastAsia="ru-RU"/>
        </w:rPr>
        <w:t> </w:t>
      </w:r>
    </w:p>
    <w:p w:rsidR="00221D82" w:rsidRPr="00B2794F" w:rsidRDefault="00221D82" w:rsidP="00221D8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2794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III. Основные подходы к формированию доходов бюджета 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Верх-Коенского </w:t>
      </w:r>
      <w:r w:rsidRPr="00B2794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сельсовета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Искитимского</w:t>
      </w:r>
      <w:r w:rsidRPr="00B2794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  <w:r w:rsidRPr="00B2794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до 2025</w:t>
      </w:r>
      <w:r w:rsidRPr="00B2794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 года</w:t>
      </w:r>
    </w:p>
    <w:p w:rsidR="00221D82" w:rsidRPr="005E3212" w:rsidRDefault="00221D82" w:rsidP="00221D82">
      <w:pPr>
        <w:spacing w:before="100"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Налоговая политика 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муниципального образования 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долгосрочную перспективу ориентирована на развитие налогового потенциала, в том числе за счет улучшения качества налогового администрирования, сокращения теневой экономики, реализации комплекса мер бюджетного и налогового стимулирования в целях привлечения инвестиций для реализации приоритетных направлений и проектов, способных увеличить поступление доходов в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местный 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бюджет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21D82" w:rsidRPr="005E3212" w:rsidRDefault="00221D82" w:rsidP="00221D8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Основными критериями эффективности налоговой политики являются возможность финансового обеспечения расходных обязатель</w:t>
      </w:r>
      <w:proofErr w:type="gramStart"/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ств пр</w:t>
      </w:r>
      <w:proofErr w:type="gramEnd"/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 максимальном благоприятствовании развитию человеческого капитала, преимущественному положению добросовестных налогоплательщиков по сравнению с субъектами хозяйственной деятельности, уклоняющимися от уплаты налогов и сборов.</w:t>
      </w:r>
    </w:p>
    <w:p w:rsidR="00221D82" w:rsidRPr="005E3212" w:rsidRDefault="00221D82" w:rsidP="00221D8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целом долгосрочная бюджетная политика по формированию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доходов бюджета муниципального 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образования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на период до 2025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года будет осуществляться с учетом следующих подходов: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поддержание сбалансированности и создание условий для устойчивого исполнения местного бюджета, увеличение налоговых и неналоговых доходов;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совершенствование налогового администрирования, взаимодействие и совместная работа с администраторами доходов;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стимулирование и развитие малого и среднего бизнеса;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мониторинг и совершенствование системы налогообложения недвижимого имущества;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оптимизации существующей системы налоговых льгот, мониторинг эффективности установленных налоговых льгот;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</w:t>
      </w:r>
      <w:proofErr w:type="gramStart"/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состоянием недоимки по налогам и сборам, арендным и иным платежам в местный бюджет и ее сокращение, проведение информационной работы с населением;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недопущение наличия задолженности по имущественным налогам у сотрудников муниципальных учреждений и предприятий;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совершенствование управления и распоряжения в сфере имущественных и земельных отношений с целью увеличения доходов от его использования;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- недопущение снижения уровня поступления неналоговых платежей в местный бюджет;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поиск новых источников пополнения местного бюджета.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Реализация этих мер будет являться необходимым условием повышения эффективности управления муниципальными финансами и, как следствие, обеспечение безусловного исполнения в полном объеме социально значимых расходных обязательств на долгосрочный период.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 реализации основных направлений бюджетной и налоговой политики необходимо проводить крайне взвешенную долговую политику, и обеспечить недопущение неконтролируемого роста муниципального долга.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21D82" w:rsidRPr="00DF0258" w:rsidRDefault="00221D82" w:rsidP="00221D82">
      <w:pPr>
        <w:spacing w:before="100" w:after="10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F025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IV. Основные подходы к формированию расходов бюджета 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Верх-Коенского </w:t>
      </w:r>
      <w:r w:rsidRPr="00DF02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сельсовета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Искитимского</w:t>
      </w:r>
      <w:r w:rsidRPr="00DF02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до 2025</w:t>
      </w:r>
      <w:r w:rsidRPr="00DF025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 года</w:t>
      </w:r>
    </w:p>
    <w:p w:rsidR="00221D8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При формировании и реализации бюджетной </w:t>
      </w:r>
      <w:proofErr w:type="gramStart"/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политики на</w:t>
      </w:r>
      <w:proofErr w:type="gramEnd"/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долгосрочный период основной задачей является определение финансовых возможностей, условий и предпосылок для достижения ключевых целей и результатов муниципального образования при обеспечении долгосрочной сбалансированности и устойчивости местного бюджета, повышении эффективности бюджетных расходов, безусловном исполнении всех обязательств муниципального образования.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Основная задача долгосрочного бюджетного планирования состоит в увязке проводимой бюджетной политики с задачами по созданию долгосрочного устойчивого роста экономики и повышению уровня и качества жизни населения.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Долгосрочное планирование должно стать реальным шагом на пути к повышению эффективности расходов бюджета, выступая в то же время сдерживающим фактором для необоснованного роста расходов.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Конечная цель бюджетной политики состоит в повышении уровня и качества жизни населения в условиях сбалансированного бюджета.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proofErr w:type="gramStart"/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Основными</w:t>
      </w:r>
      <w:proofErr w:type="gramEnd"/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задачами бюджетной политики на очередной бюджетный период являются:</w:t>
      </w:r>
    </w:p>
    <w:p w:rsidR="00221D82" w:rsidRPr="005E3212" w:rsidRDefault="00221D82" w:rsidP="00221D82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    Обеспечение расходных обязательств источниками финансирования как необходимое условие реализации вопросов местного значения. Принятие новых расходных обязательств после соответствующей оценки их эффективности, пересмотра нормативных правовых актов, устанавливающих действующие расходные обязательства.</w:t>
      </w:r>
    </w:p>
    <w:p w:rsidR="00221D82" w:rsidRPr="005E3212" w:rsidRDefault="00221D82" w:rsidP="00221D82">
      <w:pPr>
        <w:numPr>
          <w:ilvl w:val="0"/>
          <w:numId w:val="1"/>
        </w:numPr>
        <w:spacing w:after="0" w:line="240" w:lineRule="auto"/>
        <w:ind w:left="0"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            Дальнейшая реализация принципа формирования местного бюджета на основе муниципальных программ с учетом приоритетности и сопоставления задач с реальными возможностями. Это повысит обоснованность бюджетных ассигнований на этапе их 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формирования, обеспечит их большую прозрачность для общества и наличие более широких возможностей для оценки их эффективности.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Направления и мероприятия социально-экономической политики муниципального образования, реализуемые в рамках муниципальных программ, должны иметь надежное и просчитанное финансовое обеспечение. Структура муниципальной программы должна быть сформирована исходя из принципа четкого соответствия планируемых к реализации программных мероприятий целям и задачам муниципальной программы.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Анализ  муниципальных программ и расходов на их реализацию должен быть направлен на достижение поставленных целей.             </w:t>
      </w:r>
    </w:p>
    <w:p w:rsidR="00221D82" w:rsidRPr="005E3212" w:rsidRDefault="00221D82" w:rsidP="00221D82">
      <w:pPr>
        <w:numPr>
          <w:ilvl w:val="0"/>
          <w:numId w:val="2"/>
        </w:numPr>
        <w:spacing w:after="0" w:line="240" w:lineRule="auto"/>
        <w:ind w:left="0"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    Обеспечение бюджетной устойчивости и экономической стабильности: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- поддержание безопасного уровня дефицита и муниципального долга в целях предотвращения финансовых кризисов;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- сохранение относительно постоянного уровня муниципальных расходов в условиях «взлетов и падений» бюджетных доходов;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ограничение роста расходов местного бюджета, не обеспеченных доходными источниками. Принятие новых расходных обязательств должно в обязательном порядке основываться на оценке прогнозируемых доходов местного бюджета;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обеспечение обоснованного и безопасного объема и структуры муниципального долга;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сокращение неэффективных расходов.</w:t>
      </w:r>
    </w:p>
    <w:p w:rsidR="00221D82" w:rsidRPr="005E3212" w:rsidRDefault="00221D82" w:rsidP="00221D82">
      <w:pPr>
        <w:numPr>
          <w:ilvl w:val="0"/>
          <w:numId w:val="3"/>
        </w:numPr>
        <w:tabs>
          <w:tab w:val="clear" w:pos="720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Повышение качества предоставляемых населению муниципальных услуг. Предоставление населению муниципальных услуг в соответствии с предъявляемым спросом. Ответственность главных распорядителей средств бюджета муниципального образования должна осуществляться через </w:t>
      </w:r>
      <w:proofErr w:type="gramStart"/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выполнением муниципального задания в полном объеме.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Объем финансового обеспечения выполнения муниципального задания будет рассчитываться на основании нормативных затрат на оказание муниципальных услуг, утверждаемых с соблюдением общих требований, определенных федеральными органами исполнительной власти.</w:t>
      </w:r>
    </w:p>
    <w:p w:rsidR="00221D82" w:rsidRPr="005E3212" w:rsidRDefault="00221D82" w:rsidP="00221D82">
      <w:pPr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Прозрачность и открытость бюджета и бюджетного процесса и повышение бюджетной грамотности граждан: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обеспечение прозрачности бюджетных процедур, конкурентного режима при закупках товаров, работ и услуг для муниципальных нужд;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организация и проведение публичных слушаний по проекту местного бюджета;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полное и доступное информирование граждан о бюджете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поселения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Для решения изложенных задач в очередном бюджетном периоде будут реализовываться следующие мероприятия:</w:t>
      </w:r>
    </w:p>
    <w:p w:rsidR="00221D82" w:rsidRPr="005E3212" w:rsidRDefault="00221D82" w:rsidP="00221D82">
      <w:pPr>
        <w:numPr>
          <w:ilvl w:val="0"/>
          <w:numId w:val="5"/>
        </w:numPr>
        <w:spacing w:after="0" w:line="240" w:lineRule="auto"/>
        <w:ind w:left="0"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 Повышение качества муниципальных программ и расширение их использования в бюджетном планировании.</w:t>
      </w:r>
    </w:p>
    <w:p w:rsidR="00221D82" w:rsidRPr="005E3212" w:rsidRDefault="00221D82" w:rsidP="00221D82">
      <w:pPr>
        <w:numPr>
          <w:ilvl w:val="0"/>
          <w:numId w:val="5"/>
        </w:numPr>
        <w:spacing w:after="0" w:line="240" w:lineRule="auto"/>
        <w:ind w:left="0"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Повышение эффективности оказания муниципальных услуг. Сокращение доли неэффективных бюджетных расходов.</w:t>
      </w:r>
    </w:p>
    <w:p w:rsidR="00221D82" w:rsidRPr="005E3212" w:rsidRDefault="00221D82" w:rsidP="00221D82">
      <w:pPr>
        <w:numPr>
          <w:ilvl w:val="0"/>
          <w:numId w:val="5"/>
        </w:numPr>
        <w:spacing w:after="0" w:line="240" w:lineRule="auto"/>
        <w:ind w:left="0"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Обеспечение в полном объеме публичных нормативных обязательств.</w:t>
      </w:r>
    </w:p>
    <w:p w:rsidR="00221D82" w:rsidRPr="005E3212" w:rsidRDefault="00221D82" w:rsidP="00221D82">
      <w:pPr>
        <w:numPr>
          <w:ilvl w:val="0"/>
          <w:numId w:val="5"/>
        </w:numPr>
        <w:spacing w:after="0" w:line="240" w:lineRule="auto"/>
        <w:ind w:left="0"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Обеспечение безусловного исполнения социальных Указов Президента, в том числе повышение заработной платы работникам муниципальных учреждений, исходя из параметров повышения, установленных в «дорожных картах».</w:t>
      </w:r>
    </w:p>
    <w:p w:rsidR="00221D82" w:rsidRPr="005E3212" w:rsidRDefault="00221D82" w:rsidP="00221D82">
      <w:pPr>
        <w:numPr>
          <w:ilvl w:val="0"/>
          <w:numId w:val="5"/>
        </w:numPr>
        <w:spacing w:after="0" w:line="240" w:lineRule="auto"/>
        <w:ind w:left="0"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Мониторинг деятельности муниципальных учреждений с целью оптимизации их расходов.</w:t>
      </w:r>
    </w:p>
    <w:p w:rsidR="00221D82" w:rsidRPr="005E3212" w:rsidRDefault="00221D82" w:rsidP="00221D82">
      <w:pPr>
        <w:spacing w:after="24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итоге бюджетная политика должна быть нацелена на улучшение условий жизни в муниципальном образовании, повышение качества муниципальных услуг.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21D82" w:rsidRPr="006E67E6" w:rsidRDefault="00221D82" w:rsidP="00221D8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E67E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V. Основные подходы к формированию долговой политики, дефицита (профицита) бюджета 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Верх-Коенского</w:t>
      </w:r>
      <w:r w:rsidRPr="006E67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Искитимского</w:t>
      </w:r>
      <w:r w:rsidRPr="006E67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  <w:r w:rsidRPr="006E67E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до 2025</w:t>
      </w:r>
      <w:r w:rsidRPr="006E67E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 года</w:t>
      </w:r>
    </w:p>
    <w:p w:rsidR="00221D82" w:rsidRPr="005E3212" w:rsidRDefault="00221D82" w:rsidP="00221D82">
      <w:pPr>
        <w:spacing w:after="0" w:line="240" w:lineRule="auto"/>
        <w:ind w:firstLine="709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</w:t>
      </w:r>
    </w:p>
    <w:p w:rsidR="00221D82" w:rsidRPr="005E3212" w:rsidRDefault="00221D82" w:rsidP="00221D8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Стратегическая задача в области управления муниципальным долгом муниципального образования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период до 2025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года заключается в осуществлении взвешенной долговой политики, поддержании объема долговой нагрузки на экономически безопасном уровне, совершенствовании системы управления долговыми обязательствами, при этом должна быть обеспечена способность местного бюджета осуществлять заимствования в объемах, необходимых для решения поставленных социально-экономических задач.</w:t>
      </w:r>
      <w:proofErr w:type="gramEnd"/>
    </w:p>
    <w:p w:rsidR="00221D82" w:rsidRPr="005E3212" w:rsidRDefault="00221D82" w:rsidP="00221D8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Стратегия управления муниципальным долгом на долгосрочную перспективу будет направлена </w:t>
      </w:r>
      <w:proofErr w:type="gramStart"/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</w:t>
      </w:r>
      <w:proofErr w:type="gramEnd"/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</w:p>
    <w:p w:rsidR="00221D82" w:rsidRPr="005E3212" w:rsidRDefault="00221D82" w:rsidP="00221D8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 сокращение рисков, связанных с осуществлением заимствований;</w:t>
      </w:r>
    </w:p>
    <w:p w:rsidR="00221D82" w:rsidRPr="005E3212" w:rsidRDefault="00221D82" w:rsidP="00221D8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 обеспечение взаимосвязи принятия решения о заимствованиях с реальными потребностями местного бюджета в привлечении заёмных средств;</w:t>
      </w:r>
    </w:p>
    <w:p w:rsidR="00221D82" w:rsidRPr="005E3212" w:rsidRDefault="00221D82" w:rsidP="00221D8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 обеспечение своевременного и полного исполнения долговых обязательств;</w:t>
      </w:r>
    </w:p>
    <w:p w:rsidR="00221D82" w:rsidRPr="005E3212" w:rsidRDefault="00221D82" w:rsidP="00221D8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 минимизацию расходов на обслуживание муниципального долга;</w:t>
      </w:r>
    </w:p>
    <w:p w:rsidR="00221D82" w:rsidRPr="005E3212" w:rsidRDefault="00221D82" w:rsidP="00221D82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-отсутствие муниципального долга на начало каждого нового финансового года.</w:t>
      </w:r>
    </w:p>
    <w:p w:rsidR="00221D82" w:rsidRPr="005E3212" w:rsidRDefault="00221D82" w:rsidP="00221D8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Долговая нагрузка на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местный бюджет в период до 2025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года будет оставаться в пределах, установленных Бюджетным кодексом Российской 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Федерации, и позволяющих своевременно и в полном объеме выполнять принятые обязательства.</w:t>
      </w:r>
    </w:p>
    <w:p w:rsidR="00221D82" w:rsidRPr="005E3212" w:rsidRDefault="00221D82" w:rsidP="00221D8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21D82" w:rsidRPr="003574D1" w:rsidRDefault="00221D82" w:rsidP="00221D82">
      <w:pPr>
        <w:spacing w:after="0" w:line="330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3574D1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VI. Оценка и минимизация бюджетных рисков</w:t>
      </w:r>
    </w:p>
    <w:p w:rsidR="00221D82" w:rsidRPr="005E3212" w:rsidRDefault="00221D82" w:rsidP="00221D82">
      <w:pPr>
        <w:spacing w:after="0" w:line="330" w:lineRule="atLeast"/>
        <w:ind w:firstLine="709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21D82" w:rsidRPr="005E3212" w:rsidRDefault="00221D82" w:rsidP="00221D8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условиях экономической нестабильности наиболее негативными последствиями и рисками для бюджетной системы муниципального образования могут быть:</w:t>
      </w:r>
    </w:p>
    <w:p w:rsidR="00221D82" w:rsidRPr="005E3212" w:rsidRDefault="00221D82" w:rsidP="00221D8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повышение уровня инфляции;</w:t>
      </w:r>
    </w:p>
    <w:p w:rsidR="00221D82" w:rsidRPr="005E3212" w:rsidRDefault="00221D82" w:rsidP="00221D8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сокращение межбюджетных трансфертов из областного бюджета;</w:t>
      </w:r>
    </w:p>
    <w:p w:rsidR="00221D82" w:rsidRPr="005E3212" w:rsidRDefault="00221D82" w:rsidP="00221D8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увеличение расходных обязательств.</w:t>
      </w:r>
    </w:p>
    <w:p w:rsidR="00221D82" w:rsidRPr="005E3212" w:rsidRDefault="00221D82" w:rsidP="00221D8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Мероприятиями по минимизации бюджетных рисков станут:</w:t>
      </w:r>
    </w:p>
    <w:p w:rsidR="00221D82" w:rsidRPr="005E3212" w:rsidRDefault="00221D82" w:rsidP="00221D8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работа по повышению доходного потенциала 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221D82" w:rsidRPr="005E3212" w:rsidRDefault="00221D82" w:rsidP="00221D8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активное участие в привлечении средств областного бюджета, в рамках государственных программ 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Новосибирской 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области;</w:t>
      </w:r>
    </w:p>
    <w:p w:rsidR="00221D82" w:rsidRPr="005E3212" w:rsidRDefault="00221D82" w:rsidP="00221D8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 анализ  расходов бюджета муниципального образования, с целью сокращения неэффективных.</w:t>
      </w:r>
    </w:p>
    <w:p w:rsidR="00221D82" w:rsidRPr="005E3212" w:rsidRDefault="00221D82" w:rsidP="00221D8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долгосрочном периоде необходимо продолжать работу по повышению качества управления муниципальными финансами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и эффективности использования бюджетных средств.</w:t>
      </w:r>
    </w:p>
    <w:p w:rsidR="00221D82" w:rsidRPr="005E3212" w:rsidRDefault="00221D82" w:rsidP="00221D8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 Прогноз основных характеристик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местного 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бюджета  представлен в приложении № 1 к бюджетному прогнозу.</w:t>
      </w:r>
    </w:p>
    <w:p w:rsidR="00221D82" w:rsidRPr="005E3212" w:rsidRDefault="00221D82" w:rsidP="00221D8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Показатели финансового обеспечения муниципальных программ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на период их действия представлены в приложении № 2 к бюджетному прогнозу.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21D82" w:rsidRPr="005E3212" w:rsidRDefault="00221D82" w:rsidP="00221D82">
      <w:pPr>
        <w:spacing w:after="0" w:line="240" w:lineRule="auto"/>
        <w:ind w:firstLine="62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</w:t>
      </w:r>
    </w:p>
    <w:p w:rsidR="00221D82" w:rsidRPr="005E3212" w:rsidRDefault="00221D82" w:rsidP="00221D82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Приложение № 1</w:t>
      </w:r>
    </w:p>
    <w:p w:rsidR="00221D82" w:rsidRPr="005E3212" w:rsidRDefault="00221D82" w:rsidP="00221D82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 Бюджетному прогнозу</w:t>
      </w:r>
    </w:p>
    <w:p w:rsidR="00221D82" w:rsidRDefault="00221D82" w:rsidP="00221D82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Верх-Коенского сельсовета Искитимского района Новосибирской области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221D82" w:rsidRPr="005E3212" w:rsidRDefault="00221D82" w:rsidP="00221D82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 2025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года</w:t>
      </w:r>
    </w:p>
    <w:p w:rsidR="00221D82" w:rsidRPr="005E3212" w:rsidRDefault="00221D82" w:rsidP="00221D82">
      <w:pPr>
        <w:spacing w:after="0" w:line="240" w:lineRule="auto"/>
        <w:ind w:firstLine="6946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</w:t>
      </w:r>
    </w:p>
    <w:p w:rsidR="00221D82" w:rsidRPr="00053D5C" w:rsidRDefault="00221D82" w:rsidP="00221D82">
      <w:pPr>
        <w:spacing w:after="0" w:line="240" w:lineRule="auto"/>
        <w:ind w:firstLine="626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</w:t>
      </w:r>
      <w:r w:rsidRPr="00053D5C">
        <w:rPr>
          <w:rFonts w:ascii="Times New Roman" w:eastAsia="Times New Roman" w:hAnsi="Times New Roman"/>
          <w:sz w:val="28"/>
          <w:szCs w:val="28"/>
          <w:lang w:eastAsia="ru-RU"/>
        </w:rPr>
        <w:t xml:space="preserve">Прогноз основных характеристик бюджета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Верх-Коенского</w:t>
      </w:r>
      <w:r w:rsidRPr="00053D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Искитимского</w:t>
      </w:r>
      <w:r w:rsidRPr="00053D5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</w:p>
    <w:p w:rsidR="00221D82" w:rsidRPr="00053D5C" w:rsidRDefault="00221D82" w:rsidP="00221D8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053D5C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tbl>
      <w:tblPr>
        <w:tblW w:w="10085" w:type="dxa"/>
        <w:tblCellMar>
          <w:left w:w="0" w:type="dxa"/>
          <w:right w:w="0" w:type="dxa"/>
        </w:tblCellMar>
        <w:tblLook w:val="04A0"/>
      </w:tblPr>
      <w:tblGrid>
        <w:gridCol w:w="606"/>
        <w:gridCol w:w="2196"/>
        <w:gridCol w:w="1289"/>
        <w:gridCol w:w="1271"/>
        <w:gridCol w:w="1271"/>
        <w:gridCol w:w="1129"/>
        <w:gridCol w:w="1132"/>
        <w:gridCol w:w="1191"/>
      </w:tblGrid>
      <w:tr w:rsidR="00221D82" w:rsidRPr="003574D1" w:rsidTr="00615DEF"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2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очередной 2020</w:t>
            </w: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ервый год планового периода 2021</w:t>
            </w: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торой год планового периода 2022</w:t>
            </w: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2023</w:t>
            </w: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2024</w:t>
            </w: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2025</w:t>
            </w: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221D82" w:rsidRPr="003574D1" w:rsidTr="00615DEF"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Доходы бюджета - всего</w:t>
            </w:r>
          </w:p>
        </w:tc>
        <w:tc>
          <w:tcPr>
            <w:tcW w:w="12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10120,4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5140,1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4635,2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21D82" w:rsidRPr="003574D1" w:rsidTr="00615DEF">
        <w:trPr>
          <w:trHeight w:val="65"/>
        </w:trPr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2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1D82" w:rsidRDefault="00221D82" w:rsidP="00615DEF"/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1D82" w:rsidRDefault="00221D82" w:rsidP="00615DEF"/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1D82" w:rsidRDefault="00221D82" w:rsidP="00615DEF"/>
        </w:tc>
      </w:tr>
      <w:tr w:rsidR="00221D82" w:rsidRPr="003574D1" w:rsidTr="00615DEF"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налоговые доходы</w:t>
            </w:r>
          </w:p>
        </w:tc>
        <w:tc>
          <w:tcPr>
            <w:tcW w:w="12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1705,2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1507,8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1562,2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21D82" w:rsidRPr="003574D1" w:rsidTr="00615DEF"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неналоговые доходы</w:t>
            </w:r>
          </w:p>
        </w:tc>
        <w:tc>
          <w:tcPr>
            <w:tcW w:w="12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505,4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21D82" w:rsidRPr="003574D1" w:rsidTr="00615DEF"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безвозмездные поступления – всего </w:t>
            </w:r>
            <w:r w:rsidRPr="003574D1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&lt;*&gt;</w:t>
            </w:r>
          </w:p>
        </w:tc>
        <w:tc>
          <w:tcPr>
            <w:tcW w:w="12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7909,8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3626,9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3067,6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21D82" w:rsidRPr="003574D1" w:rsidTr="00615DEF">
        <w:trPr>
          <w:trHeight w:val="351"/>
        </w:trPr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2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1D82" w:rsidRDefault="00221D82" w:rsidP="00615DEF"/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1D82" w:rsidRDefault="00221D82" w:rsidP="00615DEF"/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1D82" w:rsidRDefault="00221D82" w:rsidP="00615DEF"/>
        </w:tc>
      </w:tr>
      <w:tr w:rsidR="00221D82" w:rsidRPr="003574D1" w:rsidTr="00615DEF"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не имеющие целевого назначения </w:t>
            </w:r>
            <w:r w:rsidRPr="003574D1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&lt;*&gt;</w:t>
            </w:r>
            <w:proofErr w:type="gramEnd"/>
          </w:p>
        </w:tc>
        <w:tc>
          <w:tcPr>
            <w:tcW w:w="12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4462,3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3525,6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2964,2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21D82" w:rsidRPr="003574D1" w:rsidTr="00615DEF"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</w:t>
            </w:r>
            <w:proofErr w:type="gramStart"/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имеющие</w:t>
            </w:r>
            <w:proofErr w:type="gramEnd"/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целевое назначение </w:t>
            </w:r>
            <w:r w:rsidRPr="003574D1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&lt;*&gt;</w:t>
            </w:r>
          </w:p>
        </w:tc>
        <w:tc>
          <w:tcPr>
            <w:tcW w:w="12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3447,5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101,3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103,4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21D82" w:rsidRPr="003574D1" w:rsidTr="00615DEF"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Расходы бюджета - всего</w:t>
            </w:r>
          </w:p>
        </w:tc>
        <w:tc>
          <w:tcPr>
            <w:tcW w:w="12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10120,4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5140,1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4635,2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21D82" w:rsidRPr="003574D1" w:rsidTr="00615DEF"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2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1D82" w:rsidRDefault="00221D82" w:rsidP="00615DEF"/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1D82" w:rsidRDefault="00221D82" w:rsidP="00615DEF"/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1D82" w:rsidRDefault="00221D82" w:rsidP="00615DEF"/>
        </w:tc>
      </w:tr>
      <w:tr w:rsidR="00221D82" w:rsidRPr="003574D1" w:rsidTr="00615DEF"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за счет средств бюджета, не имеющих целевого назначения</w:t>
            </w:r>
          </w:p>
        </w:tc>
        <w:tc>
          <w:tcPr>
            <w:tcW w:w="12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6672,9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5038,8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4531,8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21D82" w:rsidRPr="003574D1" w:rsidTr="00615DEF"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за счет средств безвозмездных поступлений, имеющих целевое назначение </w:t>
            </w:r>
            <w:r w:rsidRPr="003574D1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&lt;*&gt;</w:t>
            </w:r>
          </w:p>
        </w:tc>
        <w:tc>
          <w:tcPr>
            <w:tcW w:w="12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3447,5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101,3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103,4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21D82" w:rsidRPr="003574D1" w:rsidTr="00615DEF"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Дефицит (профицит) бюджета</w:t>
            </w:r>
          </w:p>
        </w:tc>
        <w:tc>
          <w:tcPr>
            <w:tcW w:w="12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21D82" w:rsidRPr="003574D1" w:rsidTr="00615DEF"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Отношение дефицита бюджета к общему годовому объему доходов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местного </w:t>
            </w: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бюджета без учета безвозмездных поступлений (в процентах)</w:t>
            </w:r>
          </w:p>
        </w:tc>
        <w:tc>
          <w:tcPr>
            <w:tcW w:w="12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21D82" w:rsidRPr="003574D1" w:rsidTr="00615DEF"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Источники финансирования дефицита бюджета – всего</w:t>
            </w:r>
          </w:p>
        </w:tc>
        <w:tc>
          <w:tcPr>
            <w:tcW w:w="12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21D82" w:rsidRPr="003574D1" w:rsidTr="00615DEF">
        <w:trPr>
          <w:trHeight w:val="293"/>
        </w:trPr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2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1D82" w:rsidRDefault="00221D82" w:rsidP="00615DEF"/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1D82" w:rsidRDefault="00221D82" w:rsidP="00615DEF"/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1D82" w:rsidRDefault="00221D82" w:rsidP="00615DEF"/>
        </w:tc>
      </w:tr>
      <w:tr w:rsidR="00221D82" w:rsidRPr="003574D1" w:rsidTr="00615DEF"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Изменение остатков средств </w:t>
            </w: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на счетах по учету средств местного бюджета</w:t>
            </w:r>
          </w:p>
        </w:tc>
        <w:tc>
          <w:tcPr>
            <w:tcW w:w="12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0,0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21D82" w:rsidRPr="003574D1" w:rsidTr="00615DEF"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 муниципального долга на 1 января соответствующего финансового года</w:t>
            </w:r>
          </w:p>
        </w:tc>
        <w:tc>
          <w:tcPr>
            <w:tcW w:w="12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21D82" w:rsidRPr="003574D1" w:rsidTr="00615DEF"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 муниципальных заимствований в соответствующем финансовом году</w:t>
            </w:r>
          </w:p>
        </w:tc>
        <w:tc>
          <w:tcPr>
            <w:tcW w:w="12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21D82" w:rsidRPr="003574D1" w:rsidTr="00615DEF"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 средств, направляемых в соответствующем финансовом году на погашение суммы основного долга по муниципальным заимствованиям</w:t>
            </w:r>
          </w:p>
        </w:tc>
        <w:tc>
          <w:tcPr>
            <w:tcW w:w="12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21D82" w:rsidRPr="003574D1" w:rsidTr="00615DEF">
        <w:tc>
          <w:tcPr>
            <w:tcW w:w="6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Объем расходов на обслуживание муниципального долга</w:t>
            </w:r>
          </w:p>
        </w:tc>
        <w:tc>
          <w:tcPr>
            <w:tcW w:w="12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Default="00221D82" w:rsidP="00615DEF">
            <w:r w:rsidRPr="002D6B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</w:tbl>
    <w:p w:rsidR="00221D82" w:rsidRPr="003574D1" w:rsidRDefault="00221D82" w:rsidP="00221D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574D1">
        <w:rPr>
          <w:rFonts w:ascii="Times New Roman" w:eastAsia="Times New Roman" w:hAnsi="Times New Roman"/>
          <w:sz w:val="24"/>
          <w:szCs w:val="24"/>
          <w:lang w:eastAsia="ru-RU"/>
        </w:rPr>
        <w:t>---------------</w:t>
      </w:r>
    </w:p>
    <w:p w:rsidR="00221D82" w:rsidRPr="003574D1" w:rsidRDefault="00221D82" w:rsidP="00221D8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574D1">
        <w:rPr>
          <w:rFonts w:ascii="Times New Roman" w:eastAsia="Times New Roman" w:hAnsi="Times New Roman"/>
          <w:sz w:val="24"/>
          <w:szCs w:val="24"/>
          <w:lang w:eastAsia="ru-RU"/>
        </w:rPr>
        <w:t>&lt;*&gt; Показатели заполняются при наличии соответствующих данных.</w:t>
      </w:r>
    </w:p>
    <w:p w:rsidR="00221D82" w:rsidRPr="003574D1" w:rsidRDefault="00221D82" w:rsidP="00221D82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574D1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221D82" w:rsidRDefault="00221D82" w:rsidP="00221D8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3574D1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br w:type="textWrapping" w:clear="all"/>
      </w:r>
      <w:r>
        <w:rPr>
          <w:rFonts w:ascii="Times New Roman" w:eastAsia="Times New Roman" w:hAnsi="Times New Roman"/>
          <w:sz w:val="28"/>
          <w:szCs w:val="28"/>
          <w:lang w:eastAsia="ru-RU"/>
        </w:rPr>
        <w:t>Приложение №2</w:t>
      </w:r>
    </w:p>
    <w:p w:rsidR="00221D82" w:rsidRDefault="00221D82" w:rsidP="00221D8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 бюджетному прогнозу</w:t>
      </w:r>
    </w:p>
    <w:p w:rsidR="00221D82" w:rsidRDefault="00221D82" w:rsidP="00221D82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Верх-Коенского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Искитимского района </w:t>
      </w:r>
    </w:p>
    <w:p w:rsidR="00221D82" w:rsidRPr="005E3212" w:rsidRDefault="00221D82" w:rsidP="00221D8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Новосибирской области до 2025</w:t>
      </w:r>
    </w:p>
    <w:p w:rsidR="00221D82" w:rsidRDefault="00221D82" w:rsidP="00221D82">
      <w:pPr>
        <w:spacing w:after="0" w:line="240" w:lineRule="auto"/>
        <w:ind w:firstLine="626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21D82" w:rsidRPr="005E3212" w:rsidRDefault="00221D82" w:rsidP="00221D82">
      <w:pPr>
        <w:spacing w:after="0" w:line="240" w:lineRule="auto"/>
        <w:ind w:firstLine="626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оказатели</w:t>
      </w:r>
    </w:p>
    <w:p w:rsidR="00221D82" w:rsidRPr="005E3212" w:rsidRDefault="00221D82" w:rsidP="00221D82">
      <w:pPr>
        <w:spacing w:after="0" w:line="240" w:lineRule="auto"/>
        <w:ind w:firstLine="626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финансового обеспечения муниципальных программ</w:t>
      </w:r>
    </w:p>
    <w:p w:rsidR="00221D82" w:rsidRPr="005E3212" w:rsidRDefault="00221D82" w:rsidP="00221D82">
      <w:pPr>
        <w:spacing w:after="0" w:line="240" w:lineRule="auto"/>
        <w:ind w:firstLine="626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Верх-Коенского сельсовета Искитимского района Новосибирской области</w:t>
      </w: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период их действия</w:t>
      </w:r>
    </w:p>
    <w:p w:rsidR="00221D82" w:rsidRPr="005E3212" w:rsidRDefault="00221D82" w:rsidP="00221D82">
      <w:pPr>
        <w:spacing w:after="0" w:line="240" w:lineRule="auto"/>
        <w:ind w:firstLine="626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                                                                                          (тыс</w:t>
      </w:r>
      <w:proofErr w:type="gramStart"/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.р</w:t>
      </w:r>
      <w:proofErr w:type="gramEnd"/>
      <w:r w:rsidRPr="005E32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ублей)</w:t>
      </w:r>
    </w:p>
    <w:tbl>
      <w:tblPr>
        <w:tblW w:w="10065" w:type="dxa"/>
        <w:tblInd w:w="-459" w:type="dxa"/>
        <w:tblLayout w:type="fixed"/>
        <w:tblCellMar>
          <w:left w:w="0" w:type="dxa"/>
          <w:right w:w="0" w:type="dxa"/>
        </w:tblCellMar>
        <w:tblLook w:val="04A0"/>
      </w:tblPr>
      <w:tblGrid>
        <w:gridCol w:w="709"/>
        <w:gridCol w:w="2268"/>
        <w:gridCol w:w="992"/>
        <w:gridCol w:w="1276"/>
        <w:gridCol w:w="1276"/>
        <w:gridCol w:w="1276"/>
        <w:gridCol w:w="1134"/>
        <w:gridCol w:w="1134"/>
      </w:tblGrid>
      <w:tr w:rsidR="00221D82" w:rsidRPr="003574D1" w:rsidTr="00615DEF">
        <w:tc>
          <w:tcPr>
            <w:tcW w:w="70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ind w:firstLine="3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 </w:t>
            </w:r>
            <w:proofErr w:type="gramStart"/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26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ind w:firstLine="3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муниципальной программы</w:t>
            </w:r>
          </w:p>
        </w:tc>
        <w:tc>
          <w:tcPr>
            <w:tcW w:w="708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ind w:firstLine="3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бюджета на финансовое обеспечение реализации муниципальных программ</w:t>
            </w:r>
          </w:p>
        </w:tc>
      </w:tr>
      <w:tr w:rsidR="00221D82" w:rsidRPr="003574D1" w:rsidTr="00615DEF">
        <w:trPr>
          <w:trHeight w:val="321"/>
        </w:trPr>
        <w:tc>
          <w:tcPr>
            <w:tcW w:w="70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2020</w:t>
            </w: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год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2021</w:t>
            </w: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год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2022</w:t>
            </w: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год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2023</w:t>
            </w: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год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2024</w:t>
            </w: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год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2025</w:t>
            </w: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год</w:t>
            </w:r>
          </w:p>
        </w:tc>
      </w:tr>
      <w:tr w:rsidR="00221D82" w:rsidRPr="003574D1" w:rsidTr="00615DEF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Муниципальная программа «</w:t>
            </w:r>
            <w:r w:rsidRPr="00156E19">
              <w:rPr>
                <w:rFonts w:ascii="Times New Roman" w:hAnsi="Times New Roman"/>
                <w:sz w:val="24"/>
                <w:szCs w:val="24"/>
              </w:rPr>
              <w:t xml:space="preserve">Дорожное хозяйство на </w:t>
            </w:r>
            <w:r w:rsidRPr="00156E19">
              <w:rPr>
                <w:rFonts w:ascii="Times New Roman" w:hAnsi="Times New Roman"/>
                <w:sz w:val="24"/>
                <w:szCs w:val="24"/>
              </w:rPr>
              <w:lastRenderedPageBreak/>
              <w:t>территории Верх-Коенского сельсовета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635,8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685,4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733,7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221D82" w:rsidRPr="003574D1" w:rsidTr="00615DEF"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156E19" w:rsidRDefault="00221D82" w:rsidP="00615D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E1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156E19">
              <w:rPr>
                <w:rFonts w:ascii="Times New Roman" w:hAnsi="Times New Roman"/>
                <w:sz w:val="24"/>
                <w:szCs w:val="24"/>
              </w:rPr>
              <w:t>Благоустройство территории Верх-Коенского сельсовета»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255,0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21D82" w:rsidRPr="003574D1" w:rsidTr="00615DEF">
        <w:trPr>
          <w:trHeight w:val="415"/>
        </w:trPr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574D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1D82" w:rsidRPr="00156E19" w:rsidRDefault="00221D82" w:rsidP="00615DEF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56E1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156E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Сохранение и развитие культуры на территории  </w:t>
            </w:r>
          </w:p>
          <w:p w:rsidR="00221D82" w:rsidRPr="003574D1" w:rsidRDefault="00221D82" w:rsidP="00615D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E19">
              <w:rPr>
                <w:rFonts w:ascii="Times New Roman" w:hAnsi="Times New Roman"/>
                <w:color w:val="000000"/>
                <w:sz w:val="24"/>
                <w:szCs w:val="24"/>
              </w:rPr>
              <w:t>Верх-Коенского сельсовета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4253,1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2528,4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1872,5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21D82" w:rsidRPr="003574D1" w:rsidRDefault="00221D82" w:rsidP="00615D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</w:tbl>
    <w:p w:rsidR="00221D82" w:rsidRPr="005E3212" w:rsidRDefault="00221D82" w:rsidP="00221D82">
      <w:pPr>
        <w:rPr>
          <w:rFonts w:ascii="Times New Roman" w:hAnsi="Times New Roman"/>
          <w:sz w:val="28"/>
          <w:szCs w:val="28"/>
        </w:rPr>
      </w:pPr>
    </w:p>
    <w:p w:rsidR="00D366B2" w:rsidRDefault="00221D82"/>
    <w:sectPr w:rsidR="00D366B2" w:rsidSect="0042534C">
      <w:footerReference w:type="default" r:id="rId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3F56" w:rsidRDefault="00221D82">
    <w:pPr>
      <w:pStyle w:val="a5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10</w:t>
    </w:r>
    <w:r>
      <w:fldChar w:fldCharType="end"/>
    </w:r>
  </w:p>
  <w:p w:rsidR="00783F56" w:rsidRDefault="00221D82">
    <w:pPr>
      <w:pStyle w:val="a5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25A39"/>
    <w:multiLevelType w:val="multilevel"/>
    <w:tmpl w:val="17A4331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F3D711C"/>
    <w:multiLevelType w:val="multilevel"/>
    <w:tmpl w:val="FB60295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BFA0505"/>
    <w:multiLevelType w:val="multilevel"/>
    <w:tmpl w:val="73EECF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0297ABD"/>
    <w:multiLevelType w:val="multilevel"/>
    <w:tmpl w:val="FC34E55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87950E0"/>
    <w:multiLevelType w:val="multilevel"/>
    <w:tmpl w:val="CD3607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221D82"/>
    <w:rsid w:val="00221D82"/>
    <w:rsid w:val="00556D49"/>
    <w:rsid w:val="005D7C85"/>
    <w:rsid w:val="006840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1D8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21D8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221D82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styleId="a5">
    <w:name w:val="footer"/>
    <w:basedOn w:val="a"/>
    <w:link w:val="a6"/>
    <w:uiPriority w:val="99"/>
    <w:unhideWhenUsed/>
    <w:rsid w:val="00221D8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21D82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2730</Words>
  <Characters>15563</Characters>
  <Application>Microsoft Office Word</Application>
  <DocSecurity>0</DocSecurity>
  <Lines>129</Lines>
  <Paragraphs>36</Paragraphs>
  <ScaleCrop>false</ScaleCrop>
  <Company>Microsoft</Company>
  <LinksUpToDate>false</LinksUpToDate>
  <CharactersWithSpaces>18257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2019-12-02T07:49:00Z</dcterms:created>
  <dcterms:modified xsi:type="dcterms:W3CDTF">2019-12-02T07:49:00Z</dcterms:modified>
</cp:coreProperties>
</file>