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5F" w:rsidRPr="0078275F" w:rsidRDefault="0078275F" w:rsidP="0078275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ВЕРХ-КОЕНСКОГО СЕЛЬСОВЕТА</w:t>
      </w:r>
    </w:p>
    <w:p w:rsidR="0078275F" w:rsidRPr="0078275F" w:rsidRDefault="0078275F" w:rsidP="0078275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ИСКИТИМСКОГО РАЙОНА НОВОСИБИРСКОЙ ОБЛАСТИ</w:t>
      </w:r>
    </w:p>
    <w:p w:rsidR="0078275F" w:rsidRPr="0078275F" w:rsidRDefault="0078275F" w:rsidP="0078275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78275F" w:rsidRPr="0078275F" w:rsidRDefault="0078275F" w:rsidP="0078275F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75F" w:rsidRPr="0078275F" w:rsidRDefault="0078275F" w:rsidP="0078275F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78275F" w:rsidRPr="0078275F" w:rsidRDefault="00FA324D" w:rsidP="0078275F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 второй</w:t>
      </w:r>
      <w:r w:rsidR="0078275F"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</w:p>
    <w:p w:rsidR="0078275F" w:rsidRPr="0078275F" w:rsidRDefault="0078275F" w:rsidP="0078275F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A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                                                                 № 1</w:t>
      </w:r>
      <w:r w:rsidR="00FA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</w:p>
    <w:p w:rsidR="0078275F" w:rsidRPr="0078275F" w:rsidRDefault="0078275F" w:rsidP="0078275F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Верх-Коен</w:t>
      </w:r>
    </w:p>
    <w:p w:rsidR="0078275F" w:rsidRPr="0078275F" w:rsidRDefault="0078275F" w:rsidP="0078275F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8275F" w:rsidRPr="0078275F" w:rsidRDefault="00FA324D" w:rsidP="0078275F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78275F"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по благоустройству   </w:t>
      </w:r>
    </w:p>
    <w:p w:rsidR="0078275F" w:rsidRPr="0078275F" w:rsidRDefault="0078275F" w:rsidP="0078275F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Верх-Коенского сельсовета Искитимского района Новосибирской области</w:t>
      </w:r>
    </w:p>
    <w:p w:rsidR="0078275F" w:rsidRPr="0078275F" w:rsidRDefault="0078275F" w:rsidP="0078275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75F" w:rsidRPr="0078275F" w:rsidRDefault="0078275F" w:rsidP="0078275F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78275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Приказом Министерства строительства и жилищно-коммунального хозяйства РФ</w:t>
      </w:r>
      <w:r w:rsidR="00FA324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78275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 29 декабря 2021 г. N 1042/</w:t>
      </w:r>
      <w:proofErr w:type="spellStart"/>
      <w:proofErr w:type="gramStart"/>
      <w:r w:rsidRPr="0078275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</w:t>
      </w:r>
      <w:proofErr w:type="spellEnd"/>
      <w:proofErr w:type="gramEnd"/>
      <w:r w:rsidR="00FA324D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78275F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 Верх-Коенского сельсовета Искитимского района Новосибирской области  </w:t>
      </w:r>
    </w:p>
    <w:p w:rsidR="0078275F" w:rsidRPr="0078275F" w:rsidRDefault="0078275F" w:rsidP="0078275F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8275F" w:rsidRPr="0078275F" w:rsidRDefault="0078275F" w:rsidP="007827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</w:t>
      </w:r>
      <w:r w:rsidR="00F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 Правил</w:t>
      </w:r>
      <w:r w:rsidR="00F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  территории Верх-Коенского сельсовета Искитимского района Новосибирской области» (прилагается).</w:t>
      </w:r>
    </w:p>
    <w:p w:rsidR="0078275F" w:rsidRPr="0078275F" w:rsidRDefault="0078275F" w:rsidP="00FA324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Признать утратившими силу:</w:t>
      </w:r>
    </w:p>
    <w:p w:rsidR="0078275F" w:rsidRPr="0078275F" w:rsidRDefault="00FA324D" w:rsidP="007827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275F"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Решение Совета депутатов Верх-Коенского сельсовета Искитимского района Новосибирской области от 29.10.2019 №162 «</w:t>
      </w:r>
      <w:r w:rsidR="0078275F" w:rsidRPr="00782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78275F" w:rsidRPr="0078275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области»</w:t>
      </w:r>
    </w:p>
    <w:p w:rsidR="0078275F" w:rsidRPr="0078275F" w:rsidRDefault="00FA324D" w:rsidP="007827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275F"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Совета депутатов Верх-Коенского сельсовета Искитимского района Новосибирской области от 25.12.2019 №170 «</w:t>
      </w:r>
      <w:r w:rsidR="0078275F" w:rsidRPr="00782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78275F" w:rsidRPr="00782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решение </w:t>
      </w:r>
      <w:r w:rsidR="0078275F" w:rsidRPr="00782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депутатов </w:t>
      </w:r>
      <w:r w:rsidR="0078275F" w:rsidRPr="0078275F">
        <w:rPr>
          <w:rFonts w:ascii="Times New Roman" w:eastAsia="Calibri" w:hAnsi="Times New Roman" w:cs="Times New Roman"/>
          <w:sz w:val="28"/>
          <w:szCs w:val="28"/>
        </w:rPr>
        <w:t xml:space="preserve">Верх-Коенского сельсовета Искитимского района новосибирской области </w:t>
      </w:r>
      <w:r w:rsidR="0078275F" w:rsidRPr="00782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29.10.2019 № 162 </w:t>
      </w:r>
      <w:r w:rsidR="0078275F" w:rsidRPr="0078275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8275F" w:rsidRPr="0078275F">
        <w:rPr>
          <w:rFonts w:ascii="Times New Roman" w:eastAsia="Calibri" w:hAnsi="Times New Roman" w:cs="Times New Roman"/>
          <w:sz w:val="28"/>
          <w:szCs w:val="28"/>
        </w:rPr>
        <w:t xml:space="preserve">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 </w:t>
      </w:r>
      <w:r w:rsidR="0078275F" w:rsidRPr="007827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8275F" w:rsidRPr="0078275F" w:rsidRDefault="00FA324D" w:rsidP="007827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8275F" w:rsidRPr="0078275F">
        <w:rPr>
          <w:rFonts w:ascii="Times New Roman" w:eastAsia="Calibri" w:hAnsi="Times New Roman" w:cs="Times New Roman"/>
          <w:sz w:val="28"/>
          <w:szCs w:val="28"/>
        </w:rPr>
        <w:t>.3</w:t>
      </w:r>
      <w:r w:rsidR="0078275F"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Совета депутатов Верх-Коенского сельсовета Искитимского района Новосибирской области от 30.01.2020 №173 «</w:t>
      </w:r>
      <w:r w:rsidR="0078275F" w:rsidRPr="00782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78275F" w:rsidRPr="00782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решение </w:t>
      </w:r>
      <w:r w:rsidR="0078275F" w:rsidRPr="007827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депутатов </w:t>
      </w:r>
      <w:r w:rsidR="0078275F" w:rsidRPr="0078275F">
        <w:rPr>
          <w:rFonts w:ascii="Times New Roman" w:eastAsia="Calibri" w:hAnsi="Times New Roman" w:cs="Times New Roman"/>
          <w:sz w:val="28"/>
          <w:szCs w:val="28"/>
        </w:rPr>
        <w:t xml:space="preserve">Верх-Коенского сельсовета Искитимского района новосибирской области </w:t>
      </w:r>
      <w:r w:rsidR="0078275F" w:rsidRPr="0078275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29.10.2019 № 162 </w:t>
      </w:r>
      <w:r w:rsidR="0078275F" w:rsidRPr="0078275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8275F" w:rsidRPr="0078275F">
        <w:rPr>
          <w:rFonts w:ascii="Times New Roman" w:eastAsia="Calibri" w:hAnsi="Times New Roman" w:cs="Times New Roman"/>
          <w:sz w:val="28"/>
          <w:szCs w:val="28"/>
        </w:rPr>
        <w:t xml:space="preserve">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 </w:t>
      </w:r>
      <w:r w:rsidR="0078275F" w:rsidRPr="007827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8275F" w:rsidRPr="0078275F" w:rsidRDefault="00FA324D" w:rsidP="0078275F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8275F"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Опубликовать  настоящее решение  в печатном издании «Верх-Коенский вестник» и разместить на официальном сайте администрации Верх-Коенского  сельсовета Искитимского района Новосибирской области.</w:t>
      </w:r>
    </w:p>
    <w:p w:rsidR="0078275F" w:rsidRPr="0078275F" w:rsidRDefault="0078275F" w:rsidP="007827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75F" w:rsidRPr="0078275F" w:rsidRDefault="0078275F" w:rsidP="007827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Верх-Коенского сельсовета</w:t>
      </w:r>
    </w:p>
    <w:p w:rsidR="0078275F" w:rsidRPr="0078275F" w:rsidRDefault="0078275F" w:rsidP="007827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                              Г.Н.Яковлева</w:t>
      </w:r>
    </w:p>
    <w:p w:rsidR="0078275F" w:rsidRPr="0078275F" w:rsidRDefault="0078275F" w:rsidP="007827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275F" w:rsidRPr="0078275F" w:rsidRDefault="0078275F" w:rsidP="007827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Верх-Коенского сельсовета                                                В.Н.Соловьенко</w:t>
      </w:r>
    </w:p>
    <w:p w:rsidR="0078275F" w:rsidRPr="0078275F" w:rsidRDefault="0078275F" w:rsidP="0078275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78275F" w:rsidRPr="0078275F" w:rsidRDefault="0078275F" w:rsidP="0078275F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</w:t>
      </w:r>
      <w:r w:rsidRPr="0078275F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78275F" w:rsidRPr="0078275F" w:rsidRDefault="0078275F" w:rsidP="007827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78275F" w:rsidRPr="0078275F" w:rsidRDefault="0078275F" w:rsidP="0078275F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Верх-Коенского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8275F" w:rsidRPr="0078275F" w:rsidRDefault="0078275F" w:rsidP="0078275F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Искитимского района </w:t>
      </w:r>
    </w:p>
    <w:p w:rsidR="0078275F" w:rsidRPr="0078275F" w:rsidRDefault="0078275F" w:rsidP="0078275F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8275F" w:rsidRPr="0078275F" w:rsidRDefault="0078275F" w:rsidP="007827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>от «2</w:t>
      </w:r>
      <w:r w:rsidR="00FA324D">
        <w:rPr>
          <w:rFonts w:ascii="Times New Roman" w:eastAsia="Calibri" w:hAnsi="Times New Roman" w:cs="Times New Roman"/>
          <w:sz w:val="28"/>
          <w:szCs w:val="28"/>
        </w:rPr>
        <w:t>4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A324D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A324D">
        <w:rPr>
          <w:rFonts w:ascii="Times New Roman" w:eastAsia="Calibri" w:hAnsi="Times New Roman" w:cs="Times New Roman"/>
          <w:sz w:val="28"/>
          <w:szCs w:val="28"/>
        </w:rPr>
        <w:t>3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г.  № 1</w:t>
      </w:r>
      <w:r w:rsidR="00FA324D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78275F" w:rsidRPr="0078275F" w:rsidRDefault="0078275F" w:rsidP="0078275F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</w:t>
      </w:r>
    </w:p>
    <w:p w:rsidR="0078275F" w:rsidRPr="0078275F" w:rsidRDefault="0078275F" w:rsidP="0078275F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</w:t>
      </w:r>
      <w:r w:rsidR="00B6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Start w:id="0" w:name="_GoBack"/>
      <w:bookmarkEnd w:id="0"/>
      <w:r w:rsidRPr="0078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БЛАГОУСТРОЙСТВУ ТЕРРИТОРИИ ВЕРХ-КОЕНСКОГО СЕЛЬСОВЕТА ИСКИТИМСКОГО РАЙОНА НОВОСИБИРСКОЙ ОБЛАСТИ</w:t>
      </w:r>
    </w:p>
    <w:p w:rsidR="0078275F" w:rsidRPr="0078275F" w:rsidRDefault="0078275F" w:rsidP="007827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Раздел 1.ОБЩИЕ ПОЛОЖЕНИЯ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1.1.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Правила по благоустройству территории </w:t>
      </w: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Верх-Коенского</w:t>
      </w:r>
      <w:r w:rsidRPr="0078275F">
        <w:rPr>
          <w:rFonts w:ascii="Times New Roman" w:eastAsia="Calibri" w:hAnsi="Times New Roman" w:cs="Times New Roman"/>
          <w:sz w:val="28"/>
        </w:rPr>
        <w:t xml:space="preserve"> сельсовета Искитимского района Новосибирской области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1.2. Правила могут применяться для применения при проектировании,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контроле за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</w:t>
      </w: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Верх-Коенского</w:t>
      </w:r>
      <w:r w:rsidRPr="0078275F">
        <w:rPr>
          <w:rFonts w:ascii="Times New Roman" w:eastAsia="Calibri" w:hAnsi="Times New Roman" w:cs="Times New Roman"/>
          <w:sz w:val="28"/>
        </w:rPr>
        <w:t xml:space="preserve"> сельсовета Искитимского района Новосибирской области (далее – поселение).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1.4. В настоящих правилах применяются следующие термины с соответствующими определениями: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1.5. Контроль, за выполнением требований настоящих Правил на территории поселения осуществляет  администрация </w:t>
      </w: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Верх-Коенского</w:t>
      </w:r>
      <w:r w:rsidRPr="0078275F">
        <w:rPr>
          <w:rFonts w:ascii="Times New Roman" w:eastAsia="Calibri" w:hAnsi="Times New Roman" w:cs="Times New Roman"/>
          <w:sz w:val="28"/>
        </w:rPr>
        <w:t xml:space="preserve"> сельсовета Искитимского района Новосибирской области (далее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–а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дминистрация).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ab/>
        <w:t>1.6. На территории поселения запрещается: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сорить на улицах, площадях, пляжах и в других общественных местах;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сбрасывать в водные объекты и осуществлять захоронение в них промышленных и бытовых отходов;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производить самовольную вырубку деревьев, кустарников;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государственного или муниципального контракта;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заезжать на всех видах транспорта на газоны и другие участки с зелеными насаждениями;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дождеприемных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колодцев асфальтом или иным твердым покрытием;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разрушать малые архитектурные формы, наносить повреждения, ухудшающие их внешний вид;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производить захоронение тел (останков) умерших вне мест погребения;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 осуществлять хранение строительных материалов на тротуарах и прилегающих к ним территориях;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- </w:t>
      </w:r>
      <w:r w:rsidR="00B67AC0" w:rsidRPr="00E76B1F">
        <w:rPr>
          <w:rFonts w:ascii="Times New Roman" w:hAnsi="Times New Roman"/>
          <w:color w:val="000000"/>
          <w:sz w:val="28"/>
          <w:szCs w:val="28"/>
        </w:rPr>
        <w:t xml:space="preserve">осуществлять выгул животного, </w:t>
      </w:r>
      <w:r w:rsidR="00B67AC0" w:rsidRPr="00E76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="00B67AC0" w:rsidRPr="00E76B1F">
        <w:rPr>
          <w:rFonts w:ascii="Times New Roman" w:hAnsi="Times New Roman"/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78275F">
        <w:rPr>
          <w:rFonts w:ascii="Times New Roman" w:eastAsia="Calibri" w:hAnsi="Times New Roman" w:cs="Times New Roman"/>
          <w:sz w:val="28"/>
        </w:rPr>
        <w:t>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Раздел 2. ЭЛЕМЕНТЫ БЛАГОУСТРОЙСТВА ТЕРРИТОРИИ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2.1. ЭЛЕМЕНТЫ ИНЖЕНЕРНОЙ ПОДГОТОВКИ И ЗАЩИТЫ ТЕРРИТОРИИ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Р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шумозащитных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экранов.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дождеприемных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колодцев. Проектирование поверхностного водоотвода осуществляется с минимальным объемом земляных работ и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предусматривающий сток воды со скоростями, исключающими возможность эрозии почвы.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одерновка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замоноличивать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раствором высококачественной глины.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2.1.13.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Дождеприемные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колодцы являются элементами закрытой системы дождевой (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ливневой) 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15см.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2.2.ОЗЕЛЕНЕНИЕ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2.2.2.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 xml:space="preserve">2.2.3.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учитывать степень техногенных нагрузок от прилегающих территорий;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2.2.7. 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2.2.8. 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Шумозащитные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подкроновое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пространство следует заполнять рядами кустарника.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2.2.9.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2.2.10. При организации озеленения обеспечить сохранение существующих ландшафтов.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В рамках мероприятий по содержанию озелененных территорий необходимо: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lastRenderedPageBreak/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орьбы с вредными и ядовитыми самосевными растениями осуществлять р</w:t>
      </w:r>
      <w:r w:rsidRPr="0078275F">
        <w:rPr>
          <w:rFonts w:ascii="Times New Roman" w:eastAsia="Calibri" w:hAnsi="Times New Roman" w:cs="Times New Roman"/>
          <w:sz w:val="28"/>
          <w:szCs w:val="28"/>
        </w:rPr>
        <w:t>ыхление почвы, уничтожение сорняков регулярно в весенне-летний период.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2.3.СОПРЯЖЕНИЯ ПОВЕРХНОСТЕЙ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Бортовые камни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Ступени, лестницы, пандусы.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предусматривать бордюрный пандус для обеспечения спуска с покрытия тротуара на уровень дорожного покрытия.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одинаковыми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отличающимися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от окружающих поверхностей текстурой и цветом.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,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2.3.9. В зонах сопряжения земляных (в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правил.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2.4.ОГРАЖДЕНИЯ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2.4.1.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2.4.2. Проектирование ограждений рекомендуется производить в зависимости от их местоположения и назначения.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вытаптывания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 xml:space="preserve">2.5. МАЛЫЕ АРХИТЕКТУРНЫЕ ФОРМЫ 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2.5.1.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К малым архитектурным формам (МАФ) относятся: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 w:rsidRPr="0078275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При проектировании и выборе малых архитектурных форм 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 w:rsidRPr="0078275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перголы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, цветочницы, вазоны. Трельяж и шпалера - легкие деревянные или металлические конструкции в виде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 xml:space="preserve">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Пергола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2.5.3.1. Фонтаны рекомендуется проектировать на основании индивидуальных проектных разработок.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2.5.3.3. Следует учитывать,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2.5.4. Мебель поселения. К мебели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выступающими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над поверхностью земли. Высота скамьи для отдыха взрослого человека от уровня покрытия до плоскости сидения - 420-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2.5.4.2. На территории особо охраняемых природных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территорий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экологичность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2.5.5.1. Для сбора бытового мусора на улицах, площадях, объектах рекреации применять малогабаритные (малые) контейнеры (менее 0,5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куб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дождеприемных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колодцев, вентиляционные шахты подземных коммуникаций, шкафы телефонной связи и т.п.).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2.5.6.1. Установка уличного технического оборудования должна обеспечивать удобный подход к оборудованию и соответствовать СНиП 35-01.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монетоприемника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от покрытия составлял 1,3 м; уровень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приемного отверстия почтового ящика располагать от уровня покрытия на высоте 1,3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2.5.7.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- крышки люков смотровых колодцев, расположенных на территории пешеходных коммуникаций (в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вентиляционные шахты оборудовать решетками.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 xml:space="preserve">2.6. ИГРОВОЕ И СПОРТИВНОЕ ОБОРУДОВАНИЕ 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</w:rPr>
      </w:pPr>
      <w:r w:rsidRPr="0078275F">
        <w:rPr>
          <w:rFonts w:ascii="Times New Roman" w:eastAsia="Calibri" w:hAnsi="Times New Roman" w:cs="Times New Roman"/>
          <w:sz w:val="28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78275F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2.6.3. Требования к материалу игрового оборудования и условиям его обработки: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металлопластик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(не травмирует, не ржавеет, морозоустойчив);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2.6.4. В требованиях к конструкциям игрового оборудования исключать острые углы,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застревание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2.6.5.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2.7. ОСВЕЩЕНИЕ И ОСВЕТИТЕЛЬНОЕ ОБОРУДОВАНИЕ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светопланировочных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светокомпозиционных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задач, в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. при необходимости светоцветового зонирования территорий поселения и формирования системы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светопространственных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ансамблей.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- экономичность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энергоэффективность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применяемых установок, рациональное распределение и использование электроэнергии;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удобство обслуживания и управления при разных режимах работы установок.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ФУНКЦИОНАЛЬНОЕ ОСВЕЩЕНИЕ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ств в тр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анспортных и пешеходных зонах. Установки ФО, как правило, подразделяют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на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обычные,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высокомачтовые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парапетные, газонные и встроенные.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2.7.3.2. В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высокомачтовых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АРХИТЕКТУРНОЕ ОСВЕЩЕНИЕ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светографические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световодов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световые проекции, лазерные рисунки и т.п.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СВЕТОВАЯ ИНФОРМАЦИЯ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светокомпозиционных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Источники света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2.7.7. В стационарных установках ФО и АО рекомендуется применять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энергоэффективные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конструктивные элементы, отвечающие требованиям действующих национальных стандартов.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Освещение транспортных и пешеходных зон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светораспределением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двухконсольные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опоры со светильниками на разной высоте, снабженными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разноспектральными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источниками света.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светопространств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Режимы работы осветительных установок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  администрацией;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лк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. Отключение производить: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- установок ФО - утром при повышении освещенности до 10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лк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установок СИ - по решению соответствующих ведомств или владельцев.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2.8. СРЕДСТВА НАРУЖНОЙ РЕКЛАМЫ И ИНФОРМАЦИИ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Р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52044.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 xml:space="preserve">2.9. НЕКАПИТАЛЬНЫЕ НЕСТАЦИОНАРНЫЕ СООРУЖЕНИЯ 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остеклении витрин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маркетов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соответствующими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ГОСТ и СНиП.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2.10. ОФОРМЛЕНИЕ И ОБОРУДОВАНИЕ ЗДАНИЙ И СООРУЖЕНИЙ.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домовых знаков, защитных сеток и т.п.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2.10.2.2. Размещение наружных кондиционеров и антен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н-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2.10.3.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флагодержатели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2.10.4. Для обеспечения поверхностного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водоотовода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от зданий и сооружений по их периметру предусматривается устройство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с надежной гидроизоляцией. Уклон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- не менее 10% в сторону от здания. Ширина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обычно выполняет тротуар с твердым видом покрытия.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2.10.5. При организации стока воды со скатных крыш через водосточные трубы: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- не допускать высоты свободного падения воды из выходного отверстия трубы более 200 мм;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Правил);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предусматривать устройство дренажа в местах стока воды из трубы на газон или иные мягкие виды покрытия.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2.11.ПЛОЩАДКИ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зон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Детские площадки.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преддошкольного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скалодромы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велодромы и т.п.) и оборудование специальных мест для катания на самокатах, роликовых досках и коньках.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2.11.3.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преддошкольного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2.11.4. Площадки для игр детей на территориях жилого назначения рекомендуется проектировать из расчета 0,5-0,7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2.11.4.1. Площадки детей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преддошкольного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возраста могут иметь незначительные размеры (50-75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2.11.4.2. Оптимальный размер игровых площадок рекомендуется устанавливать для детей дошкольного возраста - 70-150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, школьного возраста - 100-300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, комплексных игровых площадок - 900-1600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. При этом возможно объединение площадок дошкольного возраста с площадками отдыха взрослых (размер площадки - не менее 150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). Соседствующие детские и взрослые площадки разделять густыми зелеными посадками и (или) декоративными стенками.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Правил.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дств пр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инимать согласно СанПиН, площадок мусоросборников - 15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ПЛОЩАДКИ ОТДЫХА.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менее 3 м. Расстояние от границы площадки отдыха до мест хранения автомобилей принимать согласно СанПиН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- не менее 25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2.11.9. Площадки отдыха на жилых территориях следует проектировать из расчета 0,1-0,2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на жителя. Оптимальный размер площадки 50-100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, минимальный размер площадки отдыха - не менее 15-20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2.11.10.2. Рекомендуется применять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периметральное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вытаптыванию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видов трав.  Не допускается применение растений с ядовитыми плодами.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Спортивные площадки.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 xml:space="preserve">детей) устанавливать площадью не менее 150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, школьного возраста (100 детей) - не менее 250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2.11.13.1.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площадки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возможно применять вертикальное озеленение.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2.11.13.2.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Площадки для установки мусоросборников.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,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2.11.16. Размер площадки на один контейнер принимать - 2-3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проектировать из расчета 0,03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на 1 жителя или 1 площадка на 6-8 подъездов жилых домов.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2.11.17.1. Покрытие площадки следует устанавливать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аналогичным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покрытию транспортных проездов. Уклон покрытия площадки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2.11.17.4. Озеленение рекомендуется производить деревьями с высокой степенью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фитоцидности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периметральной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живой изгороди в виде высоких кустарников без плодов и ягод.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Площадки автостоянок.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2.11.18.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(у объекта или группы объектов), прочих (грузовых, перехватывающих и др.).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2.11.19.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автостоянок долю мест для автомобилей инвалидов проектировать согласно СНиП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2.11.21.1. Покрытие площадок рекомендуется проектировать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аналогичным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покрытию транспортных проездов.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 </w:t>
      </w:r>
      <w:hyperlink r:id="rId6" w:anchor="/document/73392421/entry/1000" w:history="1">
        <w:r w:rsidRPr="0078275F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методических рекомендаций</w:t>
        </w:r>
      </w:hyperlink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по благоустройству общественных и дворовых территорий средствами спортивной и детской игровой инфраструктуры, утвержденных </w:t>
      </w:r>
      <w:hyperlink r:id="rId7" w:anchor="/document/73392421/entry/0" w:history="1">
        <w:r w:rsidRPr="0078275F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приказом</w:t>
        </w:r>
      </w:hyperlink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г. N 897/1128/</w:t>
      </w:r>
      <w:proofErr w:type="spellStart"/>
      <w:proofErr w:type="gramStart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 учетом внесенных в них изменений).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2.12. ПЕШЕХОДНЫЕ КОММУНИКАЦИИ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2.12.2.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2.12.3. В случае необходимости расширения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тротуаров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возможно устраивать пешеходные галереи в составе прилегающей застройки.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Основные пешеходные коммуникации.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2.12.5. Трассировка основных пешеходных коммуникаций может осуществляться вдоль улиц и дорог (тротуары) или независимо от них.   Трассировку пешеходных коммуникаций рекомендуется осуществлять (за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2.12.9.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правил.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2.12.10.2. Возможно размещение некапитальных нестационарных сооружений.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ВТОРОСТЕПЕННЫЕ ПЕШЕХОДНЫЕ КОММУНИКАЦИИ.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2.12.11. Второстепенные пешеходные коммуникации, как правило, обеспечивают связь между застройкой и элементами благоустройства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мягкого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или комбинированных покрытий, пешеходные тропы с естественным грунтовым покрытием.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2.13. ТРАНСПОРТНЫЕ ПРОЕЗДЫ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Раздел 3. БЛАГОУСТРОЙСТВО НА ТЕРРИТОРИЯХ ОБЩЕСТВЕННОГО НАЗНАЧЕНИЯ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3.1. ОБЩИЕ ПОЛОЖЕНИЯ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 xml:space="preserve">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примагистральные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 специализированные общественные зоны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3.2. ОБЩЕСТВЕННЫЕ ПРОСТРАНСТВА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примагистральных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 многофункциональных зон, центры населенных пунктов.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приобъектной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3.2.2.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 w:rsidRPr="0078275F">
        <w:rPr>
          <w:rFonts w:ascii="Times New Roman" w:eastAsia="Calibri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уличное детское и спортивное оборудование</w:t>
      </w:r>
      <w:r w:rsidRPr="0078275F">
        <w:rPr>
          <w:rFonts w:ascii="Times New Roman" w:eastAsia="Calibri" w:hAnsi="Times New Roman" w:cs="Times New Roman"/>
          <w:color w:val="22272F"/>
          <w:sz w:val="30"/>
          <w:szCs w:val="30"/>
          <w:shd w:val="clear" w:color="auto" w:fill="FFFFFF"/>
        </w:rPr>
        <w:t>,</w:t>
      </w:r>
      <w:r w:rsidRPr="0078275F">
        <w:rPr>
          <w:rFonts w:ascii="Times New Roman" w:eastAsia="Calibri" w:hAnsi="Times New Roman" w:cs="Times New Roman"/>
          <w:sz w:val="28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3.2.2.1. 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 xml:space="preserve">3.2.2.3. Возможно на территории участков общественной застройки (при наличии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3.3. УЧАСТКИ И СПЕЦИАЛИЗИРОВАННЫЕ ЗОНЫ ОБЩЕСТВЕННОЙ ЗАСТРОЙКИ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3.3.1. Участки общественной застройки (за исключением рассмотренных в пункте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приобъектной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78275F" w:rsidRPr="0078275F" w:rsidRDefault="0078275F" w:rsidP="0078275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Раздел 4. БЛАГОУСТРОЙСТВО НА ТЕРРИТОРИЯХ ЖИЛОГО НАЗНАЧЕНИЯ.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4.1. ОБЩИЕ ПОЛОЖЕНИЯ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4.1.1.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Объектами нормирования благоустройства на территориях жилого назначения являются: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4.2. ОБЩЕСТВЕННЫЕ ПРОСТРАНСТВА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автостоянок.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4.2.3.2. Возможно размещение средств наружной рекламы, некапитальных нестационарных сооружений.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4.3. УЧАСТКИ ЖИЛОЙ ЗАСТРОЙКИ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4.3.2.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взрослых, установки мусоросборников, гостевых автостоянок, при входных группах), озелененные территории.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4.3.3.1. Озеленение жилого участка формировать между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отмосткой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4.3.4.2 настоящих Правил.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</w:rPr>
        <w:t>4.3.4.2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. типа "Ракушка"), рекомендуется выполнять замену морально и физически устаревших элементов благоустройства.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4.3.4.4.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4.4. УЧАСТКИ ДЕТСКИХ САДОВ И ШКОЛ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спортядро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), озелененные и другие территории и сооружения.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4.4.2.1. В качестве твердых видов покрытий рекомендуется применение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цементобетона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 плиточного мощения.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4.4.2.2. При озеленении территории детских садов и школ не допускать применение растений с ядовитыми 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плодами,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также с колючками и шипами</w:t>
      </w:r>
      <w:r w:rsidRPr="00782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4.4.4. Рекомендуется плоская кровля зданий детских садов и школ.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4.5. УЧАСТКИ ДЛИТЕЛЬНОГО И КРАТКОВРЕМЕННОГО ХРАНЕНИЯ АВТОТРАНСПОРТНЫХ СРЕДСТВ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4.5.1. На участке длительного и кратковременного хранения автотранспортных сре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дств  пр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не менее 3 м. Въезды и выезды, как правило, должны иметь закругления бортов тротуаров и газонов радиусом не менее 8м.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дств вкл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4.5.2.2. Рекомендуется формировать посадки густого высокорастущего кустарника с высокой степенью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фитонцидности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 посадки деревьев вдоль границ участка.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4.5.3. На сооружениях для длительного и кратковременного хранения автотранспортных сре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дств с пл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оской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малоуклонной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кровлей, размещенного в многоэтажной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4.5.5. Не допускаются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Раздел 5. БЛАГОУСТРОЙСТВО НА ТЕРРИТОРИЯХ РЕКРЕАЦИОННОГО НАЗНАЧЕНИЯ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5.1. ОБЩИЕ ПОЛОЖЕНИЯ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5.1.1. Объектами нормирования благоустройства на территориях рекреационного назначения обычно являются объекты рекреации 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 w:rsidRPr="0078275F">
        <w:rPr>
          <w:rFonts w:ascii="Times New Roman" w:eastAsia="Calibri" w:hAnsi="Times New Roman" w:cs="Times New Roman"/>
          <w:sz w:val="28"/>
          <w:szCs w:val="28"/>
        </w:rPr>
        <w:t>.</w:t>
      </w:r>
      <w:r w:rsidRPr="0078275F">
        <w:rPr>
          <w:rFonts w:ascii="Times New Roman" w:eastAsia="Calibri" w:hAnsi="Times New Roman" w:cs="Times New Roman"/>
          <w:sz w:val="28"/>
        </w:rPr>
        <w:t xml:space="preserve">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культурным регламентом территории, на которой он расположен (при его наличии).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5.1.4. При реконструкции объектов рекреации предусматривать: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парков и садов: </w:t>
      </w:r>
      <w:proofErr w:type="spell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разреживание</w:t>
      </w:r>
      <w:proofErr w:type="spell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установку парковых сооружений;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 5.1.5. Проектирование инженерных коммуникаций на территориях рекреационного назначения вести с учетом экологических особенностей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территории, преимущественно в проходных коллекторах или в обход объекта рекреации.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 проектировать в соответствии с историко-культурным регламентом территории, на которой он расположен (при его наличии).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5.2. ЗОНЫ ОТДЫХА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5.2.2. При проектировании зон отдыха в прибрежной части водоемов площадь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пляжа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и протяженность береговой линии пляжей принимаются по расчету количества посетителей.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78275F">
        <w:rPr>
          <w:rFonts w:ascii="Times New Roman" w:eastAsia="Calibri" w:hAnsi="Times New Roman" w:cs="Times New Roman"/>
          <w:sz w:val="28"/>
        </w:rPr>
        <w:t>, имеющим естественное и искусственное освещение, водопровод и туалет.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5.2.4.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5.2.4.1. При проектировании озеленения рекомендуется обеспечивать: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- сохранение травяного покрова, древесно-кустарниковой и прибрежной растительности не менее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,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чем на 80% общей площади зоны отдыха;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5.3. ПАРКИ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5.3.1. На территории поселения проектируются парки жилых районов.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5.3.5. Возможно,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5.4. САДЫ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Сад отдыха и прогулок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5.4.3.2.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Возможно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Сады при зданиях и сооружениях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5.5. СКВЕРЫ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Раздел 6. БЛАГОУСТРОЙСТВО НА ТЕРРИТОРИЯХ ПРОИЗВОДСТВЕННОГО НАЗНАЧЕНИЯ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6.1. ОБЩИЕ ПОЛОЖЕНИЯ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6.2. ОЗЕЛЕНЕННЫЕ ТЕРРИТОРИИ САНИТАРНО-ЗАЩИТНЫХ ЗОН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6.2.2.1. Озеленение рекомендуется формировать в виде живописных композиций, исключающих однообразие и монотонность.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Раздел 7. ОБЪЕКТЫ БЛАГОУСТРОЙСТВА НА ТЕРРИТОРИЯХ ТРАНСПОРТНЫХ И ИНЖЕНЕРНЫХ КОММУНИКАЦИЙ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7.1. ОБЩИЕ ПОЛОЖЕНИЯ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7.1.3. 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Р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78275F" w:rsidRPr="0078275F" w:rsidRDefault="0078275F" w:rsidP="0078275F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7.2. УЛИЦЫ И ДОРОГИ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Р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52289, ГОСТ 26804.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7.3. ПЛОЩАДИ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7.3.1.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приобъектные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- на главных,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7.3.3.3. При озеленении площади рекомендуется использовать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периметральное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озеленение, насаждения в центре площади (сквер или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На общественных и дворовых территориях населенного пункта могут </w:t>
      </w: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</w:t>
      </w:r>
      <w:proofErr w:type="gram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площадки автостоянок и парковок следующих видов: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приобъектные</w:t>
      </w:r>
      <w:proofErr w:type="spell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подэстакадных</w:t>
      </w:r>
      <w:proofErr w:type="spell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подмостовых</w:t>
      </w:r>
      <w:proofErr w:type="spell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78275F" w:rsidRPr="0078275F" w:rsidRDefault="0078275F" w:rsidP="00782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7.4. ПЕШЕХОДНЫЕ ПЕРЕХОДЫ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7.4.2.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Раздел 8. ЭКСПЛУАТАЦИЯ ОБЪЕКТОВ БЛАГОУСТРОЙСТВА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8.1. УБОРКА ТЕРРИТОРИИ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8.1.2. На территории поселения  запрещается накапливать и размещать отходы производства и потребления в несанкционированных местах.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8.1.4. На территории общего пользования поселения запретить сжигание отходов производства и потребления.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8.1.5. Организацию уборки территорий поселения осуществлять на основании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использования показателей нормативных объёмов образования отходов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у их производителей.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Запретить складирование отходов, образовавшихся во время ремонта, в места временного хранения отходов.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8.1.7.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Урны (баки) следует содержать в исправном и опрятном состоянии, очищать от мусора и промывать не реже 1 раза в сутки.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мусоровозный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транспорт, производится работниками организации, осуществляющей вывоз отходов.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8.1.10. При уборке в ночное время следует принимать меры, предупреждающие шум.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8.1.12.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8.1.14.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8.1.15. Содержание и уборка скверов и прилегающих к ним тротуаров, проездов и газонов осуществляется специализированными организациями  по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дождеприемных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колодцев производится организациями, обслуживающими данные объекты.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8.1.18.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8.1.19. Жидкие нечистоты следует вывозить по договорам или разовым заявкам организациям, имеющим специальный транспорт.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8.1.20. Собственникам помещений обеспечивать подъезды непосредственно к мусоросборникам и выгребным ямам.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8.1.22.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,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Складирование нечистот на проезжую часть улиц, тротуары и газоны запрещается.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8.1.32. Администрация  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 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lastRenderedPageBreak/>
        <w:t>8.2. ОСОБЕННОСТИ УБОРКИ ТЕРРИТОРИИ В ВЕСЕННЕ-ЛЕТНИЙ ПЕРИОД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8.2.1. Весенне-летнюю уборку территории рекомендуется производить с 1 апреля по 31 октября и </w:t>
      </w: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предусматривать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782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8.2.2. Мойке следует подвергать всю ширину проезжей части улиц и площадей.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8.3. ОСОБЕННОСТИ УБОРКИ ТЕРРИТОРИИ В ОСЕННЕ-ЗИМНИЙ ПЕРИОД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8.3.1.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Осенне-зимняя уборка территории устанавливается с 1 ноября по 31 марта и предусматривает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противогололедную</w:t>
      </w:r>
      <w:proofErr w:type="spellEnd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обработку территорий </w:t>
      </w:r>
      <w:proofErr w:type="spellStart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противогололедными</w:t>
      </w:r>
      <w:proofErr w:type="spellEnd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</w:t>
      </w:r>
      <w:r w:rsidRPr="0078275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8.3.2. Посыпку песком с примесью хлоридов начинать немедленно с начала снегопада или появления гололеда.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Тротуары посыпать сухим песком без хлоридов.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8.3.6. 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прибордюрных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лотков и расчистку въездов, пешеходных переходов, как со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стороны строений, так и с противоположной стороны проезда, если там нет других строений.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ширины улицы и характера движения на ней валы  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снегоуборочной техники  осуществлять уборку </w:t>
      </w:r>
      <w:proofErr w:type="spell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прибордюрных</w:t>
      </w:r>
      <w:proofErr w:type="spell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лотков, расчистку въездов, проездов и пешеходных переходов с обеих сторон.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8.4. ПОРЯДОК СОДЕРЖАНИЯ ЭЛЕМЕНТОВ БЛАГОУСТРОЙСТВА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8.4.1. Общие требования к содержанию элементов благоустройства.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Проезды должны выходить на второстепенные улицы и оборудоваться шлагбаумами или воротами.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8.4.2. Световые вывески, реклама и витрины.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8.4.2.1. Установка всякого рода вывесок разрешается только после согласования эскизов с администрацией.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газосветовых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трубок и электроламп.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В случае неисправности отдельных знаков рекламы или вывески рекомендуется выключать полностью.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8.4.2.3. Витрины должны быть оборудованы специальными осветительными приборами.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8.4.3. Строительство, установка и содержание малых архитектурных форм.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8.4.3.1.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8.4.4. Ремонт и содержание зданий и сооружений.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 w:rsidRPr="0078275F">
        <w:rPr>
          <w:rFonts w:ascii="Times New Roman" w:eastAsia="Calibri" w:hAnsi="Times New Roman" w:cs="Times New Roman"/>
          <w:sz w:val="28"/>
          <w:szCs w:val="28"/>
        </w:rPr>
        <w:t>образца</w:t>
      </w:r>
      <w:proofErr w:type="gramEnd"/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 перекрывая архитектурные элементы зданий</w:t>
      </w:r>
      <w:r w:rsidRPr="0078275F">
        <w:rPr>
          <w:rFonts w:ascii="Times New Roman" w:eastAsia="Calibri" w:hAnsi="Times New Roman" w:cs="Times New Roman"/>
          <w:sz w:val="28"/>
          <w:szCs w:val="28"/>
        </w:rPr>
        <w:t>.</w:t>
      </w:r>
      <w:r w:rsidRPr="0078275F">
        <w:rPr>
          <w:rFonts w:ascii="Times New Roman" w:eastAsia="Calibri" w:hAnsi="Times New Roman" w:cs="Times New Roman"/>
          <w:sz w:val="28"/>
          <w:szCs w:val="28"/>
        </w:rPr>
        <w:tab/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8.5. РАБОТЫ ПО ОЗЕЛЕНЕНИЮ ТЕРРИТОРИЙ И СОДЕРЖАНИЮ ЗЕЛЕНЫХ НАСАЖДЕНИЙ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8.5.4. На площадях зеленых насаждений запрещается: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ходить и лежать на газонах и в молодых лесных посадках;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ломать деревья, кустарники, сучья и ветви, срывать листья и цветы, сбивать и собирать плоды;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разбивать палатки и разводить костры;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засорять газоны, цветники, дорожки и водоемы;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портить скульптуры, скамейки, ограды;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ездить на велосипедах, мотоциклах, лошадях, тракторах и автомашинах;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- парковать автотранспортные средства на газонах;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пасти скот;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добывать растительную землю, песок и производить другие раскопки;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сжигать листву и мусор на территории общего пользования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8.5.5. Запрещается самовольная вырубка деревьев и кустарников.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8.5.7.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Размер восстановительной стоимости зеленых насаждений определяется администрацией  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Восстановительная стоимость зеленых насаждений зачисляется в бюджет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8.5.8. Выдачу разрешения на снос деревьев и кустарников следует производить после оплаты восстановительной стоимости.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Места посадок деревьев и кустарников на территории поселения определяются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8.5.10.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8.5.12.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внутридворовых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территориях многоэтажной жилой застройки; лесхоза или иной специализированной организации - в муниципальных лесах.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8.5.14. Разрешение на вырубку сухостоя выдаётся администрацией.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8.6. СОДЕРЖАНИЕ И ЭКСПЛУАТАЦИЯ ДОРОГ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8.6.1. С целью сохранения дорожных покрытий на территории поселения запретить: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подвоз груза волоком;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перегон по улицам населенных пунктов, имеющим твердое покрытие, машин на гусеничном ходу;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движение и стоянку большегрузного транспорта на внутриквартальных пешеходных дорожках, тротуарах.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8.6.2.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8.6.3. Эксплуатация, текущий и капитальный ремонт дорожных знаков, разметки и иных объектов обеспечения безопасности уличного движения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осуществляется специализированными организациями по договорам с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8.6.4.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8.7. ОСВЕЩЕНИЕ ТЕРРИТОРИИ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8.7.2. Освещение территории поселения осуществляется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энергоснабжающими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8.8. ПРОВЕДЕНИЕ РАБОТ ПРИ СТРОИТЕЛЬСТВЕ, РЕМОНТЕ, РЕКОНСТРУКЦИИ КОММУНИКАЦИЙ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условий производства работ, согласованных с администрацией поселения;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8.8.3. Прокладка напорных коммуникаций под проезжей частью магистральных улиц не допускается.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8.8.9. До начала производства работ по разрытию необходимо: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8.8.9.1. Установить дорожные знаки в соответствии с согласованной схемой;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Ограждение содержать в опрятном виде, при производстве работ вблизи проезжей части необходимо обеспечить видимость для водителей и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пешеходов, в темное время суток обозначить красными сигнальными фонарями.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Ограждение выполнять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сплошным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и надежным, предотвращающим попадание посторонних на стройплощадку.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выполнением Правил эксплуатации.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8.8.11. В разрешении должны быть установлены сроки и условия производства работ.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топооснове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Бордюр разбирается, складируется на месте производства работ для дальнейшей установки.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При производстве работ на улицах, застроенных территориях грунт вывозится немедленно.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При необходимости строительная организация обеспечивает планировку грунта на отвале.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работ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8.8.20. Проведение работ при строительстве, ремонте, реконструкции коммуникаций по просроченным разрешениям признаются самовольным </w:t>
      </w:r>
      <w:r w:rsidRPr="0078275F">
        <w:rPr>
          <w:rFonts w:ascii="Times New Roman" w:eastAsia="Calibri" w:hAnsi="Times New Roman" w:cs="Times New Roman"/>
          <w:sz w:val="28"/>
          <w:szCs w:val="28"/>
        </w:rPr>
        <w:t>проведением земляных работ.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8.8.21. </w:t>
      </w:r>
      <w:r w:rsidRPr="007827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 xml:space="preserve">8.9. ОСОБЫЕ ТРЕБОВАНИЯ К ДОСТУПНОСТИ СЕЛЬСКОЙ СРЕДЫ 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lastRenderedPageBreak/>
        <w:t>8.10. ПРАЗДНИЧНОЕ ОФОРМЛЕНИЕ ТЕРРИТОРИИ.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8.10.3. В праздничное оформление рекомендуется включать: а) текстильные или нетканые изделия, в том числе с нанесенными на их поверхности графическими изображениями;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подсветка фасадов зданий;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иллюминационные гирлянды и кронштейны;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подсветка зеленых насаждений;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декоративные флаги, флажки, стяги;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тематические материалы на рекламных конструкциях.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утверждаемыми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администрацией поселения.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прочие), быть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пропорционально связаны с архитектурой. Рекомендуется использование конструкций без жесткого каркаса.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8.10.7.Количество рекламы не должно быть избыточно, а сами информационные поверхности между собой̆ должны быть упорядочены по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цветографике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 композиции.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8.10.9.При отсутствии места на фасаде и наличии его рядом со зданием возможна установка неподалеку от объекта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афишнои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̆ тумбы.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 xml:space="preserve">8.10.11.Размещение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малоформатнои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̆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листовои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8.10.12.Возможно размещать рекламу, создав специальные места или навесные конструкции на близлежащих столбах   освещения.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8.10.13.Городская навигация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8.10.14.Городская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8.10.15.Уличное искусство (стрит-арт, граффити,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мурали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)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8.10.16.Рекомендуется определить и регламентировать городские зоны и типы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  <w:szCs w:val="28"/>
        </w:rPr>
        <w:t>8.11.ФОРМЫ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8.11.1Общие положения. Задачи, польза и формы общественного участия.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8.11.2.Вовлеченность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жизни (реализуя базовую потребность человека быть услышанным, влиять на происходящее в его среде жизни).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8.11.3.Участие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>8.11.4.Общественное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8.11.6.Основные решения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б) разработка внутренних регламентов, регулирующих процесс общественного соучастия;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8.12.ПРИНЦИПЫ ОРГАНИЗАЦИИ ОБЩЕСТВЕННОГО СОУЧАСТИЯ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>8.12.4.Для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</w:t>
      </w:r>
      <w:r w:rsidRPr="0078275F">
        <w:rPr>
          <w:rFonts w:ascii="Times New Roman" w:eastAsia="Calibri" w:hAnsi="Times New Roman" w:cs="Times New Roman"/>
          <w:sz w:val="28"/>
        </w:rPr>
        <w:tab/>
        <w:t>формы общественного соучастия.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8.12.6.1.</w:t>
      </w:r>
      <w:r w:rsidRPr="0078275F">
        <w:rPr>
          <w:rFonts w:ascii="Times New Roman" w:eastAsia="Calibri" w:hAnsi="Times New Roman" w:cs="Times New Roman"/>
          <w:sz w:val="28"/>
        </w:rPr>
        <w:tab/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lastRenderedPageBreak/>
        <w:t>-</w:t>
      </w:r>
      <w:r w:rsidRPr="0078275F">
        <w:rPr>
          <w:rFonts w:ascii="Times New Roman" w:eastAsia="Calibri" w:hAnsi="Times New Roman" w:cs="Times New Roman"/>
          <w:sz w:val="28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>Консультации в выборе типов покрытий, с учетом функционального зонирования территории;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-Консультации по предполагаемым типам озеленения;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-Консультации по предполагаемым типам освещения и осветительного оборудования;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-Участие в разработке проекта, обсуждение решений с архитекторами, проектировщиками и другими профильными специалистами;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8.12.6.2.</w:t>
      </w:r>
      <w:r w:rsidRPr="0078275F">
        <w:rPr>
          <w:rFonts w:ascii="Times New Roman" w:eastAsia="Calibri" w:hAnsi="Times New Roman" w:cs="Times New Roman"/>
          <w:sz w:val="28"/>
        </w:rPr>
        <w:tab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8.12.6.3.</w:t>
      </w:r>
      <w:r w:rsidRPr="0078275F">
        <w:rPr>
          <w:rFonts w:ascii="Times New Roman" w:eastAsia="Calibri" w:hAnsi="Times New Roman" w:cs="Times New Roman"/>
          <w:sz w:val="28"/>
        </w:rPr>
        <w:tab/>
        <w:t>Информирование может осуществляться, но не ограничиваться: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 -</w:t>
      </w:r>
      <w:r w:rsidRPr="0078275F">
        <w:rPr>
          <w:rFonts w:ascii="Times New Roman" w:eastAsia="Calibri" w:hAnsi="Times New Roman" w:cs="Times New Roman"/>
          <w:sz w:val="28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 xml:space="preserve">Вывешивание афиш и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объявлении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>спортивные центры), на площадке проведения общественных обсуждений (в зоне входной̆ группы, на специальных информационных стендах).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пожелании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̆, сочинений, макетов, проектов, распространение анкет и приглашения для родителей̆ учащихся.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>Индивидуальные приглашения участников встречи лично, по электронной̆ почте или по телефону.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 xml:space="preserve">Использование социальных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сетеи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̆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интернет-ресурсов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для обеспечения донесения информации до различных городских и профессиональных сообществ.</w:t>
      </w:r>
      <w:proofErr w:type="gramEnd"/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 xml:space="preserve">Установка интерактивных стендов с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устройствами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общественнои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̆ жизни и местах пребывания большого количества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людеи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̆.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-</w:t>
      </w:r>
      <w:r w:rsidRPr="0078275F">
        <w:rPr>
          <w:rFonts w:ascii="Times New Roman" w:eastAsia="Calibri" w:hAnsi="Times New Roman" w:cs="Times New Roman"/>
          <w:sz w:val="28"/>
        </w:rPr>
        <w:tab/>
        <w:t xml:space="preserve">Установка специальных информационных стендов в местах с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большои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̆ проходимостью, на территории самого объекта проектирования. Стенды могут работать как для сбора анкет, информации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обратнои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</w:t>
      </w:r>
      <w:r w:rsidRPr="0078275F">
        <w:rPr>
          <w:rFonts w:ascii="Times New Roman" w:eastAsia="Calibri" w:hAnsi="Times New Roman" w:cs="Times New Roman"/>
          <w:sz w:val="28"/>
        </w:rPr>
        <w:tab/>
        <w:t>механизмы общественного участия.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8.12.6.4.1.</w:t>
      </w:r>
      <w:r w:rsidRPr="0078275F">
        <w:rPr>
          <w:rFonts w:ascii="Times New Roman" w:eastAsia="Calibri" w:hAnsi="Times New Roman" w:cs="Times New Roman"/>
          <w:sz w:val="28"/>
        </w:rPr>
        <w:tab/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8.12.6.4.2.</w:t>
      </w:r>
      <w:r w:rsidRPr="0078275F">
        <w:rPr>
          <w:rFonts w:ascii="Times New Roman" w:eastAsia="Calibri" w:hAnsi="Times New Roman" w:cs="Times New Roman"/>
          <w:sz w:val="28"/>
        </w:rPr>
        <w:tab/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фокус-групп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воркшопов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), проведение общественных обсуждений, проведение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дизайн-игр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с участием взрослых и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детеи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8.12.6.4.3.На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8.12.6.4.4.</w:t>
      </w:r>
      <w:r w:rsidRPr="0078275F">
        <w:rPr>
          <w:rFonts w:ascii="Times New Roman" w:eastAsia="Calibri" w:hAnsi="Times New Roman" w:cs="Times New Roman"/>
          <w:sz w:val="28"/>
        </w:rPr>
        <w:tab/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 xml:space="preserve">8.12.6.4.5. Общественные обсуждения должны проводиться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при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8.12.6.4.6.</w:t>
      </w:r>
      <w:r w:rsidRPr="0078275F">
        <w:rPr>
          <w:rFonts w:ascii="Times New Roman" w:eastAsia="Calibri" w:hAnsi="Times New Roman" w:cs="Times New Roman"/>
          <w:sz w:val="28"/>
        </w:rPr>
        <w:tab/>
        <w:t xml:space="preserve">По итогам встреч, проектных семинаров,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воркшопов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, дизайн-игр и любых других форматов общественных обсуждений должен быть </w:t>
      </w:r>
      <w:r w:rsidRPr="0078275F">
        <w:rPr>
          <w:rFonts w:ascii="Times New Roman" w:eastAsia="Calibri" w:hAnsi="Times New Roman" w:cs="Times New Roman"/>
          <w:sz w:val="28"/>
        </w:rPr>
        <w:lastRenderedPageBreak/>
        <w:t xml:space="preserve">сформирован отчет о встрече, а также видеозапись самой встречи и выложены в публичный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доступ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8.12.6.4.7.</w:t>
      </w:r>
      <w:r w:rsidRPr="0078275F">
        <w:rPr>
          <w:rFonts w:ascii="Times New Roman" w:eastAsia="Calibri" w:hAnsi="Times New Roman" w:cs="Times New Roman"/>
          <w:sz w:val="28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предпроектного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 xml:space="preserve"> исследования, а также сам проект не 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позднее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 чем за 14 дней до проведения самого общественного обсуждения.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8.12.6.4.8.</w:t>
      </w:r>
      <w:r w:rsidRPr="0078275F">
        <w:rPr>
          <w:rFonts w:ascii="Times New Roman" w:eastAsia="Calibri" w:hAnsi="Times New Roman" w:cs="Times New Roman"/>
          <w:sz w:val="28"/>
        </w:rPr>
        <w:tab/>
        <w:t>Общественный контроль является одним из механизмов общественного участия.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8.12.6.5.</w:t>
      </w:r>
      <w:r w:rsidRPr="0078275F">
        <w:rPr>
          <w:rFonts w:ascii="Times New Roman" w:eastAsia="Calibri" w:hAnsi="Times New Roman" w:cs="Times New Roman"/>
          <w:sz w:val="28"/>
        </w:rPr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78275F">
        <w:rPr>
          <w:rFonts w:ascii="Times New Roman" w:eastAsia="Calibri" w:hAnsi="Times New Roman" w:cs="Times New Roman"/>
          <w:sz w:val="28"/>
        </w:rPr>
        <w:t>о-</w:t>
      </w:r>
      <w:proofErr w:type="gramEnd"/>
      <w:r w:rsidRPr="0078275F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78275F">
        <w:rPr>
          <w:rFonts w:ascii="Times New Roman" w:eastAsia="Calibri" w:hAnsi="Times New Roman" w:cs="Times New Roman"/>
          <w:sz w:val="28"/>
        </w:rPr>
        <w:t>видеофиксации</w:t>
      </w:r>
      <w:proofErr w:type="spellEnd"/>
      <w:r w:rsidRPr="0078275F">
        <w:rPr>
          <w:rFonts w:ascii="Times New Roman" w:eastAsia="Calibri" w:hAnsi="Times New Roman" w:cs="Times New Roman"/>
          <w:sz w:val="28"/>
        </w:rPr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8275F">
        <w:rPr>
          <w:rFonts w:ascii="Times New Roman" w:eastAsia="Calibri" w:hAnsi="Times New Roman" w:cs="Times New Roman"/>
          <w:sz w:val="28"/>
        </w:rPr>
        <w:t>8.12.6.6.</w:t>
      </w:r>
      <w:r w:rsidRPr="0078275F">
        <w:rPr>
          <w:rFonts w:ascii="Times New Roman" w:eastAsia="Calibri" w:hAnsi="Times New Roman" w:cs="Times New Roman"/>
          <w:sz w:val="28"/>
        </w:rPr>
        <w:tab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8275F" w:rsidRPr="0078275F" w:rsidRDefault="0078275F" w:rsidP="0078275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Раздел 9 ПОРЯДОК ОПРЕДЕЛЕНИЯ ГРАНИЦ ПРИЛЕГАЮЩИХ ТЕРРИТОРИЙ</w:t>
      </w:r>
    </w:p>
    <w:p w:rsidR="0078275F" w:rsidRPr="0078275F" w:rsidRDefault="0078275F" w:rsidP="00782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numPr>
          <w:ilvl w:val="1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78275F" w:rsidRPr="0078275F" w:rsidRDefault="0078275F" w:rsidP="0078275F">
      <w:pPr>
        <w:numPr>
          <w:ilvl w:val="1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прилегающей территории определяются настоящими правилами.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 Границы прилегающей территории определяются в </w:t>
      </w:r>
      <w:r w:rsidRPr="0078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метрах</w:t>
      </w:r>
      <w:r w:rsidRPr="00782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внутренней части границ прилегающей территории до внешней части границ </w:t>
      </w:r>
      <w:r w:rsidRPr="00782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прилегающей территории</w:t>
      </w:r>
      <w:r w:rsidRPr="0078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по каждой стороне периметра граница устанавливается индивидуально, в следующем порядке: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встроенно-пристроенных к многоквартирным домам нежилых зданий, строений, сооружений: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78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образован, –   </w:t>
      </w:r>
      <w:r w:rsidRPr="00782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метров</w:t>
      </w:r>
      <w:r w:rsidRPr="0078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размещения нежилых зданий, строений, сооружений 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75F" w:rsidRPr="0078275F" w:rsidRDefault="0078275F" w:rsidP="0078275F">
      <w:pPr>
        <w:numPr>
          <w:ilvl w:val="1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</w:t>
      </w:r>
      <w:r w:rsidRPr="0078275F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78275F">
        <w:rPr>
          <w:rFonts w:ascii="Times New Roman" w:eastAsia="Calibri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78275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78275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78275F" w:rsidRPr="0078275F" w:rsidRDefault="0078275F" w:rsidP="007827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78275F" w:rsidRPr="0078275F" w:rsidRDefault="0078275F" w:rsidP="007827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275F">
        <w:rPr>
          <w:rFonts w:ascii="Times New Roman" w:eastAsia="Calibri" w:hAnsi="Times New Roman" w:cs="Times New Roman"/>
          <w:sz w:val="28"/>
          <w:szCs w:val="28"/>
        </w:rPr>
        <w:t xml:space="preserve">9.5. </w:t>
      </w:r>
      <w:r w:rsidRPr="007827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Pr="0078275F">
        <w:rPr>
          <w:rFonts w:ascii="Times New Roman" w:eastAsia="Calibri" w:hAnsi="Times New Roman" w:cs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9.6.  В перечень видов работ по содержанию прилегающих территорий  включается: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содержание покрытия прилегающей территории в летний и зимний периоды, в том числе:</w:t>
      </w:r>
      <w:proofErr w:type="gramEnd"/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и подметание прилегающей территории;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мойку прилегающей территории;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посыпку и обработку прилегающей территории </w:t>
      </w:r>
      <w:proofErr w:type="spellStart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укладку свежевыпавшего снега в валы или кучи;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газонов, в том числе: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прочесывание поверхности железными граблями;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травостоя;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сгребание и уборку скошенной травы и листвы;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от мусора;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содержание деревьев и кустарников, в том числе: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обрезку сухих сучьев и мелкой суши;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срезанных ветвей;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прополку и рыхление приствольных лунок;</w:t>
      </w:r>
    </w:p>
    <w:p w:rsidR="0078275F" w:rsidRPr="0078275F" w:rsidRDefault="0078275F" w:rsidP="0078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в приствольные лунки.</w:t>
      </w:r>
    </w:p>
    <w:p w:rsidR="0078275F" w:rsidRPr="0078275F" w:rsidRDefault="0078275F" w:rsidP="0078275F">
      <w:pPr>
        <w:shd w:val="clear" w:color="auto" w:fill="FFFFFF"/>
        <w:spacing w:after="0" w:line="252" w:lineRule="atLeast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78275F" w:rsidRPr="0078275F" w:rsidRDefault="0078275F" w:rsidP="0078275F">
      <w:pPr>
        <w:shd w:val="clear" w:color="auto" w:fill="FFFFFF"/>
        <w:spacing w:after="225" w:line="25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75F">
        <w:rPr>
          <w:rFonts w:ascii="Times New Roman" w:eastAsia="Calibri" w:hAnsi="Times New Roman" w:cs="Times New Roman"/>
          <w:b/>
          <w:sz w:val="28"/>
        </w:rPr>
        <w:t>Раздел 10</w:t>
      </w:r>
      <w:r w:rsidRPr="0078275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 w:rsidRPr="0078275F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ОТВЕТСТВЕННОСТЬ ЗА НАРУШЕНИЕ ПРАВИЛ </w:t>
      </w:r>
      <w:r w:rsidRPr="0078275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БЛАГОУСТРОЙСТВА  </w:t>
      </w:r>
    </w:p>
    <w:p w:rsidR="0078275F" w:rsidRPr="0078275F" w:rsidRDefault="0078275F" w:rsidP="0078275F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5F">
        <w:rPr>
          <w:rFonts w:ascii="Times New Roman" w:eastAsia="Calibri" w:hAnsi="Times New Roman" w:cs="Times New Roman"/>
          <w:spacing w:val="-27"/>
          <w:sz w:val="28"/>
          <w:szCs w:val="28"/>
        </w:rPr>
        <w:t>10.1.</w:t>
      </w:r>
      <w:r w:rsidRPr="007827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    Граждане и юридические лица </w:t>
      </w:r>
      <w:proofErr w:type="gramStart"/>
      <w:r w:rsidRPr="007827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7827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их должностные лица), виновные в нарушении настоящих Правил </w:t>
      </w:r>
      <w:r w:rsidRPr="0078275F">
        <w:rPr>
          <w:rFonts w:ascii="Times New Roman" w:eastAsia="Calibri" w:hAnsi="Times New Roman" w:cs="Times New Roman"/>
          <w:spacing w:val="-5"/>
          <w:sz w:val="28"/>
          <w:szCs w:val="28"/>
        </w:rPr>
        <w:t>привлекаются к </w:t>
      </w:r>
      <w:r w:rsidRPr="007827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78275F">
        <w:rPr>
          <w:rFonts w:ascii="Times New Roman" w:eastAsia="Calibri" w:hAnsi="Times New Roman" w:cs="Times New Roman"/>
          <w:spacing w:val="-8"/>
          <w:sz w:val="28"/>
          <w:szCs w:val="28"/>
        </w:rPr>
        <w:t>законодательством.</w:t>
      </w:r>
    </w:p>
    <w:p w:rsidR="0078275F" w:rsidRPr="0078275F" w:rsidRDefault="0078275F" w:rsidP="0078275F">
      <w:pPr>
        <w:shd w:val="clear" w:color="auto" w:fill="FFFFFF"/>
        <w:spacing w:after="191" w:line="214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78275F" w:rsidRPr="0078275F" w:rsidRDefault="0078275F" w:rsidP="0078275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</w:rPr>
      </w:pPr>
    </w:p>
    <w:p w:rsidR="00924F0E" w:rsidRDefault="00924F0E"/>
    <w:sectPr w:rsidR="00924F0E" w:rsidSect="00FA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86"/>
    <w:rsid w:val="0078275F"/>
    <w:rsid w:val="00924F0E"/>
    <w:rsid w:val="00AE0786"/>
    <w:rsid w:val="00B67AC0"/>
    <w:rsid w:val="00F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75F"/>
  </w:style>
  <w:style w:type="paragraph" w:styleId="a3">
    <w:name w:val="No Spacing"/>
    <w:uiPriority w:val="1"/>
    <w:qFormat/>
    <w:rsid w:val="007827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78275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275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827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78275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8275F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27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2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8275F"/>
    <w:rPr>
      <w:color w:val="0000FF"/>
      <w:u w:val="single"/>
    </w:rPr>
  </w:style>
  <w:style w:type="character" w:styleId="a8">
    <w:name w:val="Emphasis"/>
    <w:uiPriority w:val="20"/>
    <w:qFormat/>
    <w:rsid w:val="0078275F"/>
    <w:rPr>
      <w:i/>
      <w:iCs/>
    </w:rPr>
  </w:style>
  <w:style w:type="paragraph" w:customStyle="1" w:styleId="s1">
    <w:name w:val="s_1"/>
    <w:basedOn w:val="a"/>
    <w:rsid w:val="0078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8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75F"/>
  </w:style>
  <w:style w:type="paragraph" w:styleId="a3">
    <w:name w:val="No Spacing"/>
    <w:uiPriority w:val="1"/>
    <w:qFormat/>
    <w:rsid w:val="007827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78275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275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827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78275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8275F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27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2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8275F"/>
    <w:rPr>
      <w:color w:val="0000FF"/>
      <w:u w:val="single"/>
    </w:rPr>
  </w:style>
  <w:style w:type="character" w:styleId="a8">
    <w:name w:val="Emphasis"/>
    <w:uiPriority w:val="20"/>
    <w:qFormat/>
    <w:rsid w:val="0078275F"/>
    <w:rPr>
      <w:i/>
      <w:iCs/>
    </w:rPr>
  </w:style>
  <w:style w:type="paragraph" w:customStyle="1" w:styleId="s1">
    <w:name w:val="s_1"/>
    <w:basedOn w:val="a"/>
    <w:rsid w:val="0078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8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24036</Words>
  <Characters>137011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2023-03-24T04:28:00Z</cp:lastPrinted>
  <dcterms:created xsi:type="dcterms:W3CDTF">2023-03-13T04:58:00Z</dcterms:created>
  <dcterms:modified xsi:type="dcterms:W3CDTF">2023-03-24T04:29:00Z</dcterms:modified>
</cp:coreProperties>
</file>